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8" w:rsidRPr="002C3D38" w:rsidRDefault="002C3D38" w:rsidP="00D8321E">
      <w:pPr>
        <w:ind w:left="2520" w:hanging="288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093417" w:rsidRPr="00012D04" w:rsidRDefault="002C3D38" w:rsidP="001956F1">
      <w:pPr>
        <w:jc w:val="both"/>
        <w:rPr>
          <w:rFonts w:ascii="Calibri" w:hAnsi="Calibri"/>
          <w:b/>
        </w:rPr>
      </w:pPr>
      <w:r w:rsidRPr="00555F03">
        <w:rPr>
          <w:rFonts w:ascii="Calibri" w:hAnsi="Calibri"/>
          <w:b/>
        </w:rPr>
        <w:t xml:space="preserve">Τίτλος μαθήματος: </w:t>
      </w:r>
    </w:p>
    <w:p w:rsidR="00D8321E" w:rsidRPr="00093417" w:rsidRDefault="00093417" w:rsidP="00093417">
      <w:pPr>
        <w:jc w:val="both"/>
        <w:rPr>
          <w:rFonts w:ascii="Calibri" w:hAnsi="Calibri"/>
          <w:b/>
        </w:rPr>
      </w:pPr>
      <w:r w:rsidRPr="00093417">
        <w:rPr>
          <w:rFonts w:ascii="Calibri" w:hAnsi="Calibri"/>
          <w:b/>
        </w:rPr>
        <w:t xml:space="preserve">       “</w:t>
      </w:r>
      <w:r w:rsidR="00766F4D" w:rsidRPr="00555F03">
        <w:rPr>
          <w:rFonts w:ascii="Calibri" w:hAnsi="Calibri"/>
          <w:b/>
        </w:rPr>
        <w:t>Μέθοδοι και τεχνικές της Κοινωνικής Έρευνας Ι:</w:t>
      </w:r>
      <w:r w:rsidRPr="00093417">
        <w:rPr>
          <w:rFonts w:ascii="Calibri" w:hAnsi="Calibri"/>
          <w:b/>
        </w:rPr>
        <w:t xml:space="preserve"> </w:t>
      </w:r>
      <w:r w:rsidR="00766F4D" w:rsidRPr="00555F03">
        <w:rPr>
          <w:rFonts w:ascii="Calibri" w:hAnsi="Calibri"/>
          <w:b/>
        </w:rPr>
        <w:t xml:space="preserve"> Η ποσοτική προσέγγιση</w:t>
      </w:r>
      <w:r w:rsidRPr="00093417">
        <w:rPr>
          <w:rFonts w:ascii="Calibri" w:hAnsi="Calibri"/>
          <w:b/>
        </w:rPr>
        <w:t>”</w:t>
      </w:r>
    </w:p>
    <w:p w:rsidR="00093417" w:rsidRPr="00012D04" w:rsidRDefault="00093417" w:rsidP="001956F1">
      <w:pPr>
        <w:jc w:val="both"/>
        <w:rPr>
          <w:rFonts w:ascii="Calibri" w:hAnsi="Calibri"/>
          <w:b/>
        </w:rPr>
      </w:pPr>
    </w:p>
    <w:p w:rsidR="00D8321E" w:rsidRPr="00555F03" w:rsidRDefault="002C3D38" w:rsidP="001956F1">
      <w:pPr>
        <w:jc w:val="both"/>
        <w:rPr>
          <w:rFonts w:ascii="Calibri" w:hAnsi="Calibri"/>
          <w:b/>
        </w:rPr>
      </w:pPr>
      <w:r w:rsidRPr="00555F03">
        <w:rPr>
          <w:rFonts w:ascii="Calibri" w:hAnsi="Calibri"/>
          <w:b/>
        </w:rPr>
        <w:t xml:space="preserve">Κωδ.: 300614, </w:t>
      </w:r>
      <w:r w:rsidR="00766F4D" w:rsidRPr="00555F03">
        <w:rPr>
          <w:rFonts w:ascii="Calibri" w:hAnsi="Calibri"/>
          <w:b/>
        </w:rPr>
        <w:t xml:space="preserve">Υποχρεωτικό, 3 διδακτικές μονάδες (3 ώρες διδασκαλία &amp; 1 ώρα </w:t>
      </w:r>
      <w:r w:rsidR="00D8321E" w:rsidRPr="00555F03">
        <w:rPr>
          <w:rFonts w:ascii="Calibri" w:hAnsi="Calibri"/>
          <w:b/>
        </w:rPr>
        <w:t>φροντιστήριο</w:t>
      </w:r>
      <w:r w:rsidR="00766F4D" w:rsidRPr="00555F03">
        <w:rPr>
          <w:rFonts w:ascii="Calibri" w:hAnsi="Calibri"/>
          <w:b/>
        </w:rPr>
        <w:t>)</w:t>
      </w:r>
    </w:p>
    <w:p w:rsidR="001956F1" w:rsidRPr="00555F03" w:rsidRDefault="001956F1" w:rsidP="001956F1">
      <w:pPr>
        <w:jc w:val="both"/>
        <w:rPr>
          <w:rFonts w:ascii="Calibri" w:hAnsi="Calibri"/>
          <w:b/>
        </w:rPr>
      </w:pPr>
    </w:p>
    <w:p w:rsidR="002C3D38" w:rsidRPr="00555F03" w:rsidRDefault="002C3D38" w:rsidP="001956F1">
      <w:pPr>
        <w:jc w:val="both"/>
        <w:rPr>
          <w:rFonts w:ascii="Calibri" w:hAnsi="Calibri"/>
          <w:b/>
        </w:rPr>
      </w:pPr>
      <w:r w:rsidRPr="00555F03">
        <w:rPr>
          <w:rFonts w:ascii="Calibri" w:hAnsi="Calibri"/>
          <w:b/>
        </w:rPr>
        <w:t>Υπεύθυνη μαθήματος</w:t>
      </w:r>
      <w:r w:rsidR="001956F1" w:rsidRPr="00555F03">
        <w:rPr>
          <w:rFonts w:ascii="Calibri" w:hAnsi="Calibri"/>
          <w:b/>
        </w:rPr>
        <w:t xml:space="preserve"> </w:t>
      </w:r>
      <w:r w:rsidRPr="00555F03">
        <w:rPr>
          <w:rFonts w:ascii="Calibri" w:hAnsi="Calibri"/>
          <w:b/>
        </w:rPr>
        <w:t>- Διδάσκουσα: Α. Καλαματιανού</w:t>
      </w:r>
    </w:p>
    <w:p w:rsidR="004E1F52" w:rsidRPr="00555F03" w:rsidRDefault="004E1F52" w:rsidP="001956F1">
      <w:pPr>
        <w:jc w:val="both"/>
        <w:rPr>
          <w:rFonts w:ascii="Calibri" w:hAnsi="Calibri"/>
        </w:rPr>
      </w:pPr>
    </w:p>
    <w:p w:rsidR="00766F4D" w:rsidRPr="00555F03" w:rsidRDefault="00D8321E" w:rsidP="001956F1">
      <w:pPr>
        <w:jc w:val="both"/>
        <w:rPr>
          <w:rFonts w:ascii="Calibri" w:hAnsi="Calibri"/>
          <w:b/>
        </w:rPr>
      </w:pPr>
      <w:r w:rsidRPr="00555F03">
        <w:rPr>
          <w:rFonts w:ascii="Calibri" w:hAnsi="Calibri"/>
          <w:b/>
        </w:rPr>
        <w:t xml:space="preserve">Σκοπός και </w:t>
      </w:r>
      <w:r w:rsidR="00766F4D" w:rsidRPr="00555F03">
        <w:rPr>
          <w:rFonts w:ascii="Calibri" w:hAnsi="Calibri"/>
          <w:b/>
        </w:rPr>
        <w:t xml:space="preserve">Περιεχόμενο </w:t>
      </w:r>
      <w:r w:rsidRPr="00555F03">
        <w:rPr>
          <w:rFonts w:ascii="Calibri" w:hAnsi="Calibri"/>
          <w:b/>
        </w:rPr>
        <w:t xml:space="preserve">του </w:t>
      </w:r>
      <w:r w:rsidR="00766F4D" w:rsidRPr="00555F03">
        <w:rPr>
          <w:rFonts w:ascii="Calibri" w:hAnsi="Calibri"/>
          <w:b/>
        </w:rPr>
        <w:t xml:space="preserve">μαθήματος: </w:t>
      </w:r>
    </w:p>
    <w:p w:rsidR="00D8321E" w:rsidRPr="00555F03" w:rsidRDefault="00D8321E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 </w:t>
      </w:r>
    </w:p>
    <w:p w:rsidR="00694062" w:rsidRPr="00555F03" w:rsidRDefault="00766F4D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sym w:font="Webdings" w:char="F03D"/>
      </w:r>
      <w:r w:rsidRPr="00555F03">
        <w:rPr>
          <w:rFonts w:ascii="Calibri" w:hAnsi="Calibri"/>
        </w:rPr>
        <w:t xml:space="preserve"> </w:t>
      </w:r>
      <w:r w:rsidR="00D8321E" w:rsidRPr="00555F03">
        <w:rPr>
          <w:rFonts w:ascii="Calibri" w:hAnsi="Calibri"/>
        </w:rPr>
        <w:t xml:space="preserve"> Το μάθημα εστιάζει</w:t>
      </w:r>
      <w:r w:rsidR="001956F1" w:rsidRPr="00555F03">
        <w:rPr>
          <w:rFonts w:ascii="Calibri" w:hAnsi="Calibri"/>
        </w:rPr>
        <w:t>:</w:t>
      </w:r>
      <w:r w:rsidR="00D8321E" w:rsidRPr="00555F03">
        <w:rPr>
          <w:rFonts w:ascii="Calibri" w:hAnsi="Calibri"/>
        </w:rPr>
        <w:t xml:space="preserve"> σε θέματα </w:t>
      </w:r>
      <w:r w:rsidR="00694062" w:rsidRPr="00555F03">
        <w:rPr>
          <w:rFonts w:ascii="Calibri" w:hAnsi="Calibri"/>
        </w:rPr>
        <w:t xml:space="preserve">οργάνωσης και διεξαγωγής </w:t>
      </w:r>
      <w:r w:rsidR="00E83E88" w:rsidRPr="00555F03">
        <w:rPr>
          <w:rFonts w:ascii="Calibri" w:hAnsi="Calibri"/>
        </w:rPr>
        <w:t>δειγματοληπτικής έρευνας</w:t>
      </w:r>
      <w:r w:rsidR="004F1EC8" w:rsidRPr="00555F03">
        <w:rPr>
          <w:rFonts w:ascii="Calibri" w:hAnsi="Calibri"/>
        </w:rPr>
        <w:t xml:space="preserve"> για την ποσοτική προσέγγιση </w:t>
      </w:r>
      <w:r w:rsidR="00331647" w:rsidRPr="00555F03">
        <w:rPr>
          <w:rFonts w:ascii="Calibri" w:hAnsi="Calibri"/>
        </w:rPr>
        <w:t>κοινωνικών</w:t>
      </w:r>
      <w:r w:rsidR="004F1EC8" w:rsidRPr="00555F03">
        <w:rPr>
          <w:rFonts w:ascii="Calibri" w:hAnsi="Calibri"/>
        </w:rPr>
        <w:t xml:space="preserve"> πρ</w:t>
      </w:r>
      <w:r w:rsidR="00331647" w:rsidRPr="00555F03">
        <w:rPr>
          <w:rFonts w:ascii="Calibri" w:hAnsi="Calibri"/>
        </w:rPr>
        <w:t>οβλημάτων</w:t>
      </w:r>
      <w:r w:rsidR="00E83E88" w:rsidRPr="00555F03">
        <w:rPr>
          <w:rFonts w:ascii="Calibri" w:hAnsi="Calibri"/>
        </w:rPr>
        <w:t xml:space="preserve">, σε εφαρμογές μεικτών μεθόδων έρευνας </w:t>
      </w:r>
      <w:r w:rsidR="00D8321E" w:rsidRPr="00555F03">
        <w:rPr>
          <w:rFonts w:ascii="Calibri" w:hAnsi="Calibri"/>
        </w:rPr>
        <w:t xml:space="preserve">καθώς </w:t>
      </w:r>
      <w:r w:rsidR="00694062" w:rsidRPr="00555F03">
        <w:rPr>
          <w:rFonts w:ascii="Calibri" w:hAnsi="Calibri"/>
        </w:rPr>
        <w:t xml:space="preserve">και σε ειδικά </w:t>
      </w:r>
      <w:r w:rsidR="00E90DB9" w:rsidRPr="00555F03">
        <w:rPr>
          <w:rFonts w:ascii="Calibri" w:hAnsi="Calibri"/>
        </w:rPr>
        <w:t xml:space="preserve">θέματα </w:t>
      </w:r>
      <w:r w:rsidR="00694062" w:rsidRPr="00555F03">
        <w:rPr>
          <w:rFonts w:ascii="Calibri" w:hAnsi="Calibri"/>
        </w:rPr>
        <w:t xml:space="preserve">στατιστικής ανάλυσης </w:t>
      </w:r>
      <w:r w:rsidR="00E90DB9" w:rsidRPr="00555F03">
        <w:rPr>
          <w:rFonts w:ascii="Calibri" w:hAnsi="Calibri"/>
        </w:rPr>
        <w:t>αναφορικά</w:t>
      </w:r>
      <w:r w:rsidR="00E83E88" w:rsidRPr="00555F03">
        <w:rPr>
          <w:rFonts w:ascii="Calibri" w:hAnsi="Calibri"/>
        </w:rPr>
        <w:t xml:space="preserve"> με τη</w:t>
      </w:r>
      <w:r w:rsidR="00E476CE" w:rsidRPr="00555F03">
        <w:rPr>
          <w:rFonts w:ascii="Calibri" w:hAnsi="Calibri"/>
        </w:rPr>
        <w:t>ν</w:t>
      </w:r>
      <w:r w:rsidR="00E83E88" w:rsidRPr="00555F03">
        <w:rPr>
          <w:rFonts w:ascii="Calibri" w:hAnsi="Calibri"/>
        </w:rPr>
        <w:t xml:space="preserve"> δευτερογενή ανάλυση ποσοτικών δεδομένων</w:t>
      </w:r>
      <w:r w:rsidR="00E476CE" w:rsidRPr="00555F03">
        <w:rPr>
          <w:rFonts w:ascii="Calibri" w:hAnsi="Calibri"/>
        </w:rPr>
        <w:t xml:space="preserve">, </w:t>
      </w:r>
      <w:r w:rsidR="00E83E88" w:rsidRPr="00555F03">
        <w:rPr>
          <w:rFonts w:ascii="Calibri" w:hAnsi="Calibri"/>
        </w:rPr>
        <w:t>τη</w:t>
      </w:r>
      <w:r w:rsidR="00E476CE" w:rsidRPr="00555F03">
        <w:rPr>
          <w:rFonts w:ascii="Calibri" w:hAnsi="Calibri"/>
        </w:rPr>
        <w:t>ν</w:t>
      </w:r>
      <w:r w:rsidR="00E83E88" w:rsidRPr="00555F03">
        <w:rPr>
          <w:rFonts w:ascii="Calibri" w:hAnsi="Calibri"/>
        </w:rPr>
        <w:t xml:space="preserve"> μετά-ανάλυση</w:t>
      </w:r>
      <w:r w:rsidR="00E476CE" w:rsidRPr="00555F03">
        <w:rPr>
          <w:rFonts w:ascii="Calibri" w:hAnsi="Calibri"/>
        </w:rPr>
        <w:t xml:space="preserve"> και την ανάλυση λογοκριμένων δεδομένων</w:t>
      </w:r>
      <w:r w:rsidR="00E83E88" w:rsidRPr="00555F03">
        <w:rPr>
          <w:rFonts w:ascii="Calibri" w:hAnsi="Calibri"/>
        </w:rPr>
        <w:t xml:space="preserve">. </w:t>
      </w:r>
      <w:r w:rsidR="00B1603A" w:rsidRPr="00555F03">
        <w:rPr>
          <w:rFonts w:ascii="Calibri" w:hAnsi="Calibri"/>
        </w:rPr>
        <w:t>Τα θέματα αυτά προσθέτουν σ</w:t>
      </w:r>
      <w:r w:rsidR="00755AC6" w:rsidRPr="00555F03">
        <w:rPr>
          <w:rFonts w:ascii="Calibri" w:hAnsi="Calibri"/>
        </w:rPr>
        <w:t xml:space="preserve">τις γνώσεις που απέκτησαν </w:t>
      </w:r>
      <w:r w:rsidR="00B1603A" w:rsidRPr="00555F03">
        <w:rPr>
          <w:rFonts w:ascii="Calibri" w:hAnsi="Calibri"/>
        </w:rPr>
        <w:t xml:space="preserve">οι φοιτητές </w:t>
      </w:r>
      <w:r w:rsidR="00755AC6" w:rsidRPr="00555F03">
        <w:rPr>
          <w:rFonts w:ascii="Calibri" w:hAnsi="Calibri"/>
        </w:rPr>
        <w:t>από τα μαθήματα της Στατιστικής</w:t>
      </w:r>
      <w:r w:rsidR="00B1603A" w:rsidRPr="00555F03">
        <w:rPr>
          <w:rFonts w:ascii="Calibri" w:hAnsi="Calibri"/>
        </w:rPr>
        <w:t xml:space="preserve"> του πρώτου έτους</w:t>
      </w:r>
      <w:r w:rsidR="00755AC6" w:rsidRPr="00555F03">
        <w:rPr>
          <w:rFonts w:ascii="Calibri" w:hAnsi="Calibri"/>
        </w:rPr>
        <w:t xml:space="preserve"> </w:t>
      </w:r>
      <w:r w:rsidR="00B1603A" w:rsidRPr="00555F03">
        <w:rPr>
          <w:rFonts w:ascii="Calibri" w:hAnsi="Calibri"/>
        </w:rPr>
        <w:t>και τους δίνεται έτσι η δυνατότητα να έχουν πλέον</w:t>
      </w:r>
      <w:r w:rsidR="00E90DB9" w:rsidRPr="00555F03">
        <w:rPr>
          <w:rFonts w:ascii="Calibri" w:hAnsi="Calibri"/>
        </w:rPr>
        <w:t xml:space="preserve"> μια ολοκλη</w:t>
      </w:r>
      <w:r w:rsidR="00084BA8" w:rsidRPr="00555F03">
        <w:rPr>
          <w:rFonts w:ascii="Calibri" w:hAnsi="Calibri"/>
        </w:rPr>
        <w:softHyphen/>
      </w:r>
      <w:r w:rsidR="00E90DB9" w:rsidRPr="00555F03">
        <w:rPr>
          <w:rFonts w:ascii="Calibri" w:hAnsi="Calibri"/>
        </w:rPr>
        <w:t xml:space="preserve">ρωμένη εικόνα </w:t>
      </w:r>
      <w:r w:rsidR="00755AC6" w:rsidRPr="00555F03">
        <w:rPr>
          <w:rFonts w:ascii="Calibri" w:hAnsi="Calibri"/>
        </w:rPr>
        <w:t xml:space="preserve">σχετικά με την ποσοτική </w:t>
      </w:r>
      <w:r w:rsidR="00A12C5C" w:rsidRPr="00555F03">
        <w:rPr>
          <w:rFonts w:ascii="Calibri" w:hAnsi="Calibri"/>
        </w:rPr>
        <w:t>προσέγγιση</w:t>
      </w:r>
      <w:r w:rsidR="00084BA8" w:rsidRPr="00555F03">
        <w:rPr>
          <w:rFonts w:ascii="Calibri" w:hAnsi="Calibri"/>
        </w:rPr>
        <w:t>-διερεύνηση</w:t>
      </w:r>
      <w:r w:rsidR="00755AC6" w:rsidRPr="00555F03">
        <w:rPr>
          <w:rFonts w:ascii="Calibri" w:hAnsi="Calibri"/>
        </w:rPr>
        <w:t xml:space="preserve"> </w:t>
      </w:r>
      <w:r w:rsidR="00B1603A" w:rsidRPr="00555F03">
        <w:rPr>
          <w:rFonts w:ascii="Calibri" w:hAnsi="Calibri"/>
        </w:rPr>
        <w:t>κοινω</w:t>
      </w:r>
      <w:r w:rsidR="00084BA8" w:rsidRPr="00555F03">
        <w:rPr>
          <w:rFonts w:ascii="Calibri" w:hAnsi="Calibri"/>
        </w:rPr>
        <w:softHyphen/>
      </w:r>
      <w:r w:rsidR="00B1603A" w:rsidRPr="00555F03">
        <w:rPr>
          <w:rFonts w:ascii="Calibri" w:hAnsi="Calibri"/>
        </w:rPr>
        <w:t>νικών φαινομένων</w:t>
      </w:r>
      <w:r w:rsidR="00A12C5C" w:rsidRPr="00555F03">
        <w:rPr>
          <w:rFonts w:ascii="Calibri" w:hAnsi="Calibri"/>
        </w:rPr>
        <w:t xml:space="preserve">, υποθέσεων </w:t>
      </w:r>
      <w:r w:rsidR="00B1603A" w:rsidRPr="00555F03">
        <w:rPr>
          <w:rFonts w:ascii="Calibri" w:hAnsi="Calibri"/>
        </w:rPr>
        <w:t>ή ερωτημάτων</w:t>
      </w:r>
      <w:r w:rsidR="00A12C5C" w:rsidRPr="00555F03">
        <w:rPr>
          <w:rFonts w:ascii="Calibri" w:hAnsi="Calibri"/>
        </w:rPr>
        <w:t xml:space="preserve"> γενικότερα. </w:t>
      </w:r>
      <w:r w:rsidR="00B1603A" w:rsidRPr="00555F03">
        <w:rPr>
          <w:rFonts w:ascii="Calibri" w:hAnsi="Calibri"/>
        </w:rPr>
        <w:t xml:space="preserve">  </w:t>
      </w:r>
      <w:r w:rsidR="00E90DB9" w:rsidRPr="00555F03">
        <w:rPr>
          <w:rFonts w:ascii="Calibri" w:hAnsi="Calibri"/>
        </w:rPr>
        <w:t xml:space="preserve"> </w:t>
      </w:r>
      <w:r w:rsidR="00E83E88" w:rsidRPr="00555F03">
        <w:rPr>
          <w:rFonts w:ascii="Calibri" w:hAnsi="Calibri"/>
        </w:rPr>
        <w:t xml:space="preserve">  </w:t>
      </w:r>
    </w:p>
    <w:p w:rsidR="00694062" w:rsidRPr="00555F03" w:rsidRDefault="00694062" w:rsidP="001956F1">
      <w:pPr>
        <w:jc w:val="both"/>
        <w:rPr>
          <w:rFonts w:ascii="Calibri" w:hAnsi="Calibri"/>
        </w:rPr>
      </w:pPr>
    </w:p>
    <w:p w:rsidR="00A12C5C" w:rsidRPr="00555F03" w:rsidRDefault="00766F4D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sym w:font="Webdings" w:char="F03D"/>
      </w:r>
      <w:r w:rsidR="00A12C5C" w:rsidRPr="00555F03">
        <w:rPr>
          <w:rFonts w:ascii="Calibri" w:hAnsi="Calibri"/>
        </w:rPr>
        <w:t xml:space="preserve"> Ειδικότερα, για το ακαδημαϊκό έτος 201</w:t>
      </w:r>
      <w:r w:rsidR="00A54FC6">
        <w:rPr>
          <w:rFonts w:ascii="Calibri" w:hAnsi="Calibri"/>
        </w:rPr>
        <w:t>8</w:t>
      </w:r>
      <w:r w:rsidR="00A12C5C" w:rsidRPr="00555F03">
        <w:rPr>
          <w:rFonts w:ascii="Calibri" w:hAnsi="Calibri"/>
        </w:rPr>
        <w:t>-201</w:t>
      </w:r>
      <w:r w:rsidR="00A54FC6">
        <w:rPr>
          <w:rFonts w:ascii="Calibri" w:hAnsi="Calibri"/>
        </w:rPr>
        <w:t>9</w:t>
      </w:r>
      <w:bookmarkStart w:id="0" w:name="_GoBack"/>
      <w:bookmarkEnd w:id="0"/>
      <w:r w:rsidR="00A12C5C" w:rsidRPr="00555F03">
        <w:rPr>
          <w:rFonts w:ascii="Calibri" w:hAnsi="Calibri"/>
        </w:rPr>
        <w:t xml:space="preserve">, το μάθημα θα περιλαμβάνει την παρακάτω </w:t>
      </w:r>
      <w:r w:rsidR="00591408" w:rsidRPr="00555F03">
        <w:rPr>
          <w:rFonts w:ascii="Calibri" w:hAnsi="Calibri"/>
        </w:rPr>
        <w:t>θεματολογία</w:t>
      </w:r>
      <w:r w:rsidR="00A12C5C" w:rsidRPr="00555F03">
        <w:rPr>
          <w:rFonts w:ascii="Calibri" w:hAnsi="Calibri"/>
        </w:rPr>
        <w:t xml:space="preserve">: </w:t>
      </w:r>
    </w:p>
    <w:p w:rsidR="00A12C5C" w:rsidRPr="00555F03" w:rsidRDefault="00A12C5C" w:rsidP="001956F1">
      <w:pPr>
        <w:jc w:val="both"/>
        <w:rPr>
          <w:rFonts w:ascii="Calibri" w:hAnsi="Calibri"/>
        </w:rPr>
      </w:pPr>
    </w:p>
    <w:p w:rsidR="000542FC" w:rsidRPr="00555F03" w:rsidRDefault="00A12C5C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Α) </w:t>
      </w:r>
      <w:r w:rsidR="00331647" w:rsidRPr="00555F03">
        <w:rPr>
          <w:rFonts w:ascii="Calibri" w:hAnsi="Calibri"/>
        </w:rPr>
        <w:t>Πώς οι κοινωνιολόγοι επιλέγουν ερευνητικά προβλήματα από</w:t>
      </w:r>
      <w:r w:rsidR="000542FC" w:rsidRPr="00555F03">
        <w:rPr>
          <w:rFonts w:ascii="Calibri" w:hAnsi="Calibri"/>
        </w:rPr>
        <w:t xml:space="preserve"> τις</w:t>
      </w:r>
      <w:r w:rsidR="00331647" w:rsidRPr="00555F03">
        <w:rPr>
          <w:rFonts w:ascii="Calibri" w:hAnsi="Calibri"/>
        </w:rPr>
        <w:t xml:space="preserve"> περιοχές που τους ενδιαφέρουν (πχ. Ο </w:t>
      </w:r>
      <w:proofErr w:type="spellStart"/>
      <w:r w:rsidR="00331647" w:rsidRPr="00555F03">
        <w:rPr>
          <w:rFonts w:ascii="Calibri" w:hAnsi="Calibri"/>
        </w:rPr>
        <w:t>Durkheim</w:t>
      </w:r>
      <w:proofErr w:type="spellEnd"/>
      <w:r w:rsidR="00331647" w:rsidRPr="00555F03">
        <w:rPr>
          <w:rFonts w:ascii="Calibri" w:hAnsi="Calibri"/>
        </w:rPr>
        <w:t xml:space="preserve"> για την Αυτοκτονία, οι “σιωπηρές” πλευρές της α</w:t>
      </w:r>
      <w:r w:rsidR="001956F1" w:rsidRPr="00555F03">
        <w:rPr>
          <w:rFonts w:ascii="Calibri" w:hAnsi="Calibri"/>
        </w:rPr>
        <w:t xml:space="preserve">πασχόλησης, -υποαπασχόληση/ </w:t>
      </w:r>
      <w:proofErr w:type="spellStart"/>
      <w:r w:rsidR="001956F1" w:rsidRPr="00555F03">
        <w:rPr>
          <w:rFonts w:ascii="Calibri" w:hAnsi="Calibri"/>
        </w:rPr>
        <w:t>ετερο</w:t>
      </w:r>
      <w:r w:rsidR="00331647" w:rsidRPr="00555F03">
        <w:rPr>
          <w:rFonts w:ascii="Calibri" w:hAnsi="Calibri"/>
        </w:rPr>
        <w:t>απα</w:t>
      </w:r>
      <w:r w:rsidR="001956F1" w:rsidRPr="00555F03">
        <w:rPr>
          <w:rFonts w:ascii="Calibri" w:hAnsi="Calibri"/>
        </w:rPr>
        <w:softHyphen/>
      </w:r>
      <w:r w:rsidR="00331647" w:rsidRPr="00555F03">
        <w:rPr>
          <w:rFonts w:ascii="Calibri" w:hAnsi="Calibri"/>
        </w:rPr>
        <w:t>σχό</w:t>
      </w:r>
      <w:r w:rsidR="001956F1" w:rsidRPr="00555F03">
        <w:rPr>
          <w:rFonts w:ascii="Calibri" w:hAnsi="Calibri"/>
        </w:rPr>
        <w:softHyphen/>
      </w:r>
      <w:r w:rsidR="00331647" w:rsidRPr="00555F03">
        <w:rPr>
          <w:rFonts w:ascii="Calibri" w:hAnsi="Calibri"/>
        </w:rPr>
        <w:t>ληση</w:t>
      </w:r>
      <w:proofErr w:type="spellEnd"/>
      <w:r w:rsidR="000542FC" w:rsidRPr="00555F03">
        <w:rPr>
          <w:rFonts w:ascii="Calibri" w:hAnsi="Calibri"/>
        </w:rPr>
        <w:t>). Πως απομονώνεται το ερευνητικό πρόβλημα και πως δημιουρ</w:t>
      </w:r>
      <w:r w:rsidR="001956F1" w:rsidRPr="00555F03">
        <w:rPr>
          <w:rFonts w:ascii="Calibri" w:hAnsi="Calibri"/>
        </w:rPr>
        <w:softHyphen/>
      </w:r>
      <w:r w:rsidR="000542FC" w:rsidRPr="00555F03">
        <w:rPr>
          <w:rFonts w:ascii="Calibri" w:hAnsi="Calibri"/>
        </w:rPr>
        <w:t>γούνται οι ερευνητικές υποθέσεις. Η αναγκαιότητα διεξαγωγής δειγμα</w:t>
      </w:r>
      <w:r w:rsidR="001956F1" w:rsidRPr="00555F03">
        <w:rPr>
          <w:rFonts w:ascii="Calibri" w:hAnsi="Calibri"/>
        </w:rPr>
        <w:softHyphen/>
      </w:r>
      <w:r w:rsidR="000542FC" w:rsidRPr="00555F03">
        <w:rPr>
          <w:rFonts w:ascii="Calibri" w:hAnsi="Calibri"/>
        </w:rPr>
        <w:t xml:space="preserve">τοληπτικής έρευνας. </w:t>
      </w:r>
    </w:p>
    <w:p w:rsidR="000542FC" w:rsidRPr="00555F03" w:rsidRDefault="000542FC" w:rsidP="001956F1">
      <w:pPr>
        <w:jc w:val="both"/>
        <w:rPr>
          <w:rFonts w:ascii="Calibri" w:hAnsi="Calibri"/>
        </w:rPr>
      </w:pPr>
    </w:p>
    <w:p w:rsidR="001F078B" w:rsidRDefault="000542FC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Β) </w:t>
      </w:r>
      <w:r w:rsidR="00F9321D" w:rsidRPr="00555F03">
        <w:rPr>
          <w:rFonts w:ascii="Calibri" w:eastAsiaTheme="minorEastAsia" w:hAnsi="Calibri"/>
          <w:color w:val="000000" w:themeColor="text1"/>
          <w:kern w:val="24"/>
        </w:rPr>
        <w:t xml:space="preserve">Η σημασία, χρησιμότητα και τα πλεονεκτήματα της δειγματοληπτικής έρευνας και της δειγματοληψίας. </w:t>
      </w:r>
      <w:r w:rsidR="00591408" w:rsidRPr="00555F03">
        <w:rPr>
          <w:rFonts w:ascii="Calibri" w:eastAsiaTheme="minorEastAsia" w:hAnsi="Calibri"/>
          <w:color w:val="000000" w:themeColor="text1"/>
          <w:kern w:val="24"/>
        </w:rPr>
        <w:t xml:space="preserve">Τα προβλήματα της δειγματοληψίας. </w:t>
      </w:r>
      <w:r w:rsidR="00F9321D" w:rsidRPr="00555F03">
        <w:rPr>
          <w:rFonts w:ascii="Calibri" w:eastAsiaTheme="minorEastAsia" w:hAnsi="Calibri"/>
          <w:color w:val="000000" w:themeColor="text1"/>
          <w:kern w:val="24"/>
        </w:rPr>
        <w:t>Τα βασικά στάδια σχεδιασμού μιας δειγματοληπτικής έρευνας</w:t>
      </w:r>
      <w:r w:rsidR="00F9321D" w:rsidRPr="00555F03">
        <w:rPr>
          <w:rFonts w:ascii="Calibri" w:hAnsi="Calibri"/>
        </w:rPr>
        <w:t xml:space="preserve">. Η </w:t>
      </w:r>
      <w:proofErr w:type="spellStart"/>
      <w:r w:rsidR="00F9321D" w:rsidRPr="00555F03">
        <w:rPr>
          <w:rFonts w:ascii="Calibri" w:hAnsi="Calibri"/>
        </w:rPr>
        <w:t>πιθανο</w:t>
      </w:r>
      <w:r w:rsidR="00591408" w:rsidRPr="00555F03">
        <w:rPr>
          <w:rFonts w:ascii="Calibri" w:hAnsi="Calibri"/>
        </w:rPr>
        <w:softHyphen/>
      </w:r>
      <w:r w:rsidR="00F9321D" w:rsidRPr="00555F03">
        <w:rPr>
          <w:rFonts w:ascii="Calibri" w:hAnsi="Calibri"/>
        </w:rPr>
        <w:t>θεωρητική</w:t>
      </w:r>
      <w:proofErr w:type="spellEnd"/>
      <w:r w:rsidR="00F9321D" w:rsidRPr="00555F03">
        <w:rPr>
          <w:rFonts w:ascii="Calibri" w:hAnsi="Calibri"/>
        </w:rPr>
        <w:t xml:space="preserve"> και η μη </w:t>
      </w:r>
      <w:proofErr w:type="spellStart"/>
      <w:r w:rsidR="00F9321D" w:rsidRPr="00555F03">
        <w:rPr>
          <w:rFonts w:ascii="Calibri" w:hAnsi="Calibri"/>
        </w:rPr>
        <w:t>π</w:t>
      </w:r>
      <w:r w:rsidR="001F078B" w:rsidRPr="00555F03">
        <w:rPr>
          <w:rFonts w:ascii="Calibri" w:hAnsi="Calibri"/>
        </w:rPr>
        <w:t>ιθ</w:t>
      </w:r>
      <w:r w:rsidR="00F9321D" w:rsidRPr="00555F03">
        <w:rPr>
          <w:rFonts w:ascii="Calibri" w:hAnsi="Calibri"/>
        </w:rPr>
        <w:t>ανοθεω</w:t>
      </w:r>
      <w:r w:rsidR="00591408" w:rsidRPr="00555F03">
        <w:rPr>
          <w:rFonts w:ascii="Calibri" w:hAnsi="Calibri"/>
        </w:rPr>
        <w:softHyphen/>
      </w:r>
      <w:r w:rsidR="00F9321D" w:rsidRPr="00555F03">
        <w:rPr>
          <w:rFonts w:ascii="Calibri" w:hAnsi="Calibri"/>
        </w:rPr>
        <w:t>ρητική</w:t>
      </w:r>
      <w:proofErr w:type="spellEnd"/>
      <w:r w:rsidR="00F9321D" w:rsidRPr="00555F03">
        <w:rPr>
          <w:rFonts w:ascii="Calibri" w:hAnsi="Calibri"/>
        </w:rPr>
        <w:t xml:space="preserve"> δειγματοληψία. </w:t>
      </w:r>
      <w:r w:rsidR="00591408" w:rsidRPr="00555F03">
        <w:rPr>
          <w:rFonts w:ascii="Calibri" w:hAnsi="Calibri"/>
        </w:rPr>
        <w:t>Ο πληθυσμός και τ</w:t>
      </w:r>
      <w:r w:rsidR="00F9321D" w:rsidRPr="00555F03">
        <w:rPr>
          <w:rFonts w:ascii="Calibri" w:hAnsi="Calibri"/>
        </w:rPr>
        <w:t>ο τυχαίο δ</w:t>
      </w:r>
      <w:r w:rsidR="001F078B" w:rsidRPr="00555F03">
        <w:rPr>
          <w:rFonts w:ascii="Calibri" w:hAnsi="Calibri"/>
        </w:rPr>
        <w:t xml:space="preserve">είγμα. </w:t>
      </w:r>
      <w:r w:rsidR="00591408" w:rsidRPr="00555F03">
        <w:rPr>
          <w:rFonts w:ascii="Calibri" w:hAnsi="Calibri"/>
        </w:rPr>
        <w:t>Τα είδη των σφαλμάτων και οι προϋποθέσεις για την επιλογή ενός “καλού” δείγματος. Η συλλογή των δεδομένων το ερω</w:t>
      </w:r>
      <w:r w:rsidR="00591408" w:rsidRPr="00555F03">
        <w:rPr>
          <w:rFonts w:ascii="Calibri" w:hAnsi="Calibri"/>
        </w:rPr>
        <w:softHyphen/>
        <w:t xml:space="preserve">τηματολόγιο. </w:t>
      </w:r>
      <w:r w:rsidR="00F9321D" w:rsidRPr="00555F03">
        <w:rPr>
          <w:rFonts w:ascii="Calibri" w:hAnsi="Calibri"/>
        </w:rPr>
        <w:t xml:space="preserve">Οι μέθοδοι </w:t>
      </w:r>
      <w:proofErr w:type="spellStart"/>
      <w:r w:rsidR="00F9321D" w:rsidRPr="00555F03">
        <w:rPr>
          <w:rFonts w:ascii="Calibri" w:hAnsi="Calibri"/>
        </w:rPr>
        <w:t>π</w:t>
      </w:r>
      <w:r w:rsidR="001F078B" w:rsidRPr="00555F03">
        <w:rPr>
          <w:rFonts w:ascii="Calibri" w:hAnsi="Calibri"/>
        </w:rPr>
        <w:t>ιθανοθεωρητικής</w:t>
      </w:r>
      <w:proofErr w:type="spellEnd"/>
      <w:r w:rsidR="00F9321D" w:rsidRPr="00555F03">
        <w:rPr>
          <w:rFonts w:ascii="Calibri" w:hAnsi="Calibri"/>
        </w:rPr>
        <w:t xml:space="preserve"> δειγματοληψίας</w:t>
      </w:r>
      <w:r w:rsidR="00920E65" w:rsidRPr="00555F03">
        <w:rPr>
          <w:rFonts w:ascii="Calibri" w:hAnsi="Calibri"/>
        </w:rPr>
        <w:t xml:space="preserve"> –</w:t>
      </w:r>
      <w:r w:rsidR="00591408" w:rsidRPr="00555F03">
        <w:rPr>
          <w:rFonts w:ascii="Calibri" w:hAnsi="Calibri"/>
        </w:rPr>
        <w:t>δειγματο</w:t>
      </w:r>
      <w:r w:rsidR="00920E65" w:rsidRPr="00555F03">
        <w:rPr>
          <w:rFonts w:ascii="Calibri" w:hAnsi="Calibri"/>
        </w:rPr>
        <w:softHyphen/>
      </w:r>
      <w:r w:rsidR="00591408" w:rsidRPr="00555F03">
        <w:rPr>
          <w:rFonts w:ascii="Calibri" w:hAnsi="Calibri"/>
        </w:rPr>
        <w:t>λη</w:t>
      </w:r>
      <w:r w:rsidR="00920E65" w:rsidRPr="00555F03">
        <w:rPr>
          <w:rFonts w:ascii="Calibri" w:hAnsi="Calibri"/>
        </w:rPr>
        <w:softHyphen/>
      </w:r>
      <w:r w:rsidR="00591408" w:rsidRPr="00555F03">
        <w:rPr>
          <w:rFonts w:ascii="Calibri" w:hAnsi="Calibri"/>
        </w:rPr>
        <w:t>πτικά σχέδια</w:t>
      </w:r>
      <w:r w:rsidR="00920E65" w:rsidRPr="00555F03">
        <w:rPr>
          <w:rFonts w:ascii="Calibri" w:hAnsi="Calibri"/>
        </w:rPr>
        <w:t xml:space="preserve">- </w:t>
      </w:r>
      <w:r w:rsidR="00591408" w:rsidRPr="00555F03">
        <w:rPr>
          <w:rFonts w:ascii="Calibri" w:hAnsi="Calibri"/>
        </w:rPr>
        <w:t xml:space="preserve">: απλή τυχαία, </w:t>
      </w:r>
      <w:proofErr w:type="spellStart"/>
      <w:r w:rsidR="00591408" w:rsidRPr="00555F03">
        <w:rPr>
          <w:rFonts w:ascii="Calibri" w:hAnsi="Calibri"/>
        </w:rPr>
        <w:t>στρωματοποιημένη</w:t>
      </w:r>
      <w:proofErr w:type="spellEnd"/>
      <w:r w:rsidR="00591408" w:rsidRPr="00555F03">
        <w:rPr>
          <w:rFonts w:ascii="Calibri" w:hAnsi="Calibri"/>
        </w:rPr>
        <w:t>, συστηματική και κατά συστάδες</w:t>
      </w:r>
      <w:r w:rsidR="00F9321D" w:rsidRPr="00555F03">
        <w:rPr>
          <w:rFonts w:ascii="Calibri" w:hAnsi="Calibri"/>
        </w:rPr>
        <w:t>. Επιλογή δείγμα</w:t>
      </w:r>
      <w:r w:rsidR="00F9321D" w:rsidRPr="00555F03">
        <w:rPr>
          <w:rFonts w:ascii="Calibri" w:hAnsi="Calibri"/>
        </w:rPr>
        <w:softHyphen/>
        <w:t>τος</w:t>
      </w:r>
      <w:r w:rsidR="00591408" w:rsidRPr="00555F03">
        <w:rPr>
          <w:rFonts w:ascii="Calibri" w:hAnsi="Calibri"/>
        </w:rPr>
        <w:t xml:space="preserve">, </w:t>
      </w:r>
      <w:r w:rsidR="00F9321D" w:rsidRPr="00555F03">
        <w:rPr>
          <w:rFonts w:ascii="Calibri" w:hAnsi="Calibri"/>
        </w:rPr>
        <w:t>π</w:t>
      </w:r>
      <w:r w:rsidR="001F078B" w:rsidRPr="00555F03">
        <w:rPr>
          <w:rFonts w:ascii="Calibri" w:hAnsi="Calibri"/>
        </w:rPr>
        <w:t>ροσδιο</w:t>
      </w:r>
      <w:r w:rsidR="001F078B" w:rsidRPr="00555F03">
        <w:rPr>
          <w:rFonts w:ascii="Calibri" w:hAnsi="Calibri"/>
        </w:rPr>
        <w:softHyphen/>
        <w:t>ρι</w:t>
      </w:r>
      <w:r w:rsidR="001F078B" w:rsidRPr="00555F03">
        <w:rPr>
          <w:rFonts w:ascii="Calibri" w:hAnsi="Calibri"/>
        </w:rPr>
        <w:softHyphen/>
      </w:r>
      <w:r w:rsidR="00F9321D" w:rsidRPr="00555F03">
        <w:rPr>
          <w:rFonts w:ascii="Calibri" w:hAnsi="Calibri"/>
        </w:rPr>
        <w:t>σμός κατάλληλου μεγέ</w:t>
      </w:r>
      <w:r w:rsidR="00084BA8" w:rsidRPr="00555F03">
        <w:rPr>
          <w:rFonts w:ascii="Calibri" w:hAnsi="Calibri"/>
        </w:rPr>
        <w:softHyphen/>
      </w:r>
      <w:r w:rsidR="00F9321D" w:rsidRPr="00555F03">
        <w:rPr>
          <w:rFonts w:ascii="Calibri" w:hAnsi="Calibri"/>
        </w:rPr>
        <w:t>θους δ</w:t>
      </w:r>
      <w:r w:rsidR="001F078B" w:rsidRPr="00555F03">
        <w:rPr>
          <w:rFonts w:ascii="Calibri" w:hAnsi="Calibri"/>
        </w:rPr>
        <w:t>είγματος</w:t>
      </w:r>
      <w:r w:rsidR="00591408" w:rsidRPr="00555F03">
        <w:rPr>
          <w:rFonts w:ascii="Calibri" w:hAnsi="Calibri"/>
        </w:rPr>
        <w:t xml:space="preserve"> και στατιστική </w:t>
      </w:r>
      <w:proofErr w:type="spellStart"/>
      <w:r w:rsidR="00591408" w:rsidRPr="00555F03">
        <w:rPr>
          <w:rFonts w:ascii="Calibri" w:hAnsi="Calibri"/>
        </w:rPr>
        <w:t>συμπερασματολογία</w:t>
      </w:r>
      <w:proofErr w:type="spellEnd"/>
      <w:r w:rsidR="00591408" w:rsidRPr="00555F03">
        <w:rPr>
          <w:rFonts w:ascii="Calibri" w:hAnsi="Calibri"/>
        </w:rPr>
        <w:t xml:space="preserve"> </w:t>
      </w:r>
      <w:r w:rsidR="00920E65" w:rsidRPr="00555F03">
        <w:rPr>
          <w:rFonts w:ascii="Calibri" w:hAnsi="Calibri"/>
        </w:rPr>
        <w:t>(εκτιμητική &amp; έλεγ</w:t>
      </w:r>
      <w:r w:rsidR="00E4795B" w:rsidRPr="00555F03">
        <w:rPr>
          <w:rFonts w:ascii="Calibri" w:hAnsi="Calibri"/>
        </w:rPr>
        <w:softHyphen/>
      </w:r>
      <w:r w:rsidR="00920E65" w:rsidRPr="00555F03">
        <w:rPr>
          <w:rFonts w:ascii="Calibri" w:hAnsi="Calibri"/>
        </w:rPr>
        <w:t>χος υποθέσεων) ανάλο</w:t>
      </w:r>
      <w:r w:rsidR="00C47218">
        <w:rPr>
          <w:rFonts w:ascii="Calibri" w:hAnsi="Calibri"/>
        </w:rPr>
        <w:t>γα με το δειγματοληπτικό σχέδιο</w:t>
      </w:r>
      <w:r w:rsidR="001F078B" w:rsidRPr="00555F03">
        <w:rPr>
          <w:rFonts w:ascii="Calibri" w:hAnsi="Calibri"/>
        </w:rPr>
        <w:t>.</w:t>
      </w:r>
      <w:r w:rsidR="00591408" w:rsidRPr="00555F03">
        <w:rPr>
          <w:rFonts w:ascii="Calibri" w:hAnsi="Calibri"/>
        </w:rPr>
        <w:t xml:space="preserve"> </w:t>
      </w:r>
    </w:p>
    <w:p w:rsidR="00C47218" w:rsidRPr="00555F03" w:rsidRDefault="00C47218" w:rsidP="001956F1">
      <w:pPr>
        <w:jc w:val="both"/>
        <w:rPr>
          <w:rFonts w:ascii="Calibri" w:hAnsi="Calibri"/>
        </w:rPr>
      </w:pPr>
    </w:p>
    <w:p w:rsidR="001F078B" w:rsidRPr="00555F03" w:rsidRDefault="001F078B" w:rsidP="001956F1">
      <w:pPr>
        <w:jc w:val="both"/>
        <w:rPr>
          <w:rFonts w:ascii="Calibri" w:hAnsi="Calibri"/>
          <w:b/>
        </w:rPr>
      </w:pPr>
      <w:r w:rsidRPr="00555F03">
        <w:rPr>
          <w:rFonts w:ascii="Calibri" w:hAnsi="Calibri"/>
          <w:b/>
        </w:rPr>
        <w:t>ΒΙΒΛΙΟΓΡΑΦΙΑ</w:t>
      </w:r>
      <w:r w:rsidR="00920E65" w:rsidRPr="00555F03">
        <w:rPr>
          <w:rFonts w:ascii="Calibri" w:hAnsi="Calibri"/>
          <w:b/>
        </w:rPr>
        <w:t xml:space="preserve"> (για Α και Β)</w:t>
      </w:r>
      <w:r w:rsidRPr="00555F03">
        <w:rPr>
          <w:rFonts w:ascii="Calibri" w:hAnsi="Calibri"/>
          <w:b/>
        </w:rPr>
        <w:t>:</w:t>
      </w:r>
    </w:p>
    <w:p w:rsidR="00021B3C" w:rsidRPr="00555F03" w:rsidRDefault="00021B3C" w:rsidP="00C47218">
      <w:pPr>
        <w:spacing w:before="120"/>
        <w:ind w:left="284" w:hanging="284"/>
        <w:jc w:val="both"/>
        <w:rPr>
          <w:rFonts w:ascii="Calibri" w:eastAsiaTheme="minorEastAsia" w:hAnsi="Calibri"/>
          <w:color w:val="000000" w:themeColor="text1"/>
          <w:kern w:val="24"/>
        </w:rPr>
      </w:pPr>
      <w:r w:rsidRPr="00555F03">
        <w:rPr>
          <w:rFonts w:ascii="Calibri" w:hAnsi="Calibri"/>
          <w:color w:val="000000"/>
          <w:kern w:val="24"/>
        </w:rPr>
        <w:t xml:space="preserve">Δαμιανού, Χ. Χ. (2007) </w:t>
      </w:r>
      <w:r w:rsidRPr="00555F03">
        <w:rPr>
          <w:rFonts w:ascii="Calibri" w:hAnsi="Calibri"/>
          <w:i/>
          <w:color w:val="000000"/>
          <w:kern w:val="24"/>
        </w:rPr>
        <w:t>Μεθοδολογία Δειγματοληψίας, τεχνικές και εφαρ</w:t>
      </w:r>
      <w:r w:rsidRPr="00555F03">
        <w:rPr>
          <w:rFonts w:ascii="Calibri" w:hAnsi="Calibri"/>
          <w:i/>
          <w:color w:val="000000"/>
          <w:kern w:val="24"/>
        </w:rPr>
        <w:softHyphen/>
        <w:t>μογές</w:t>
      </w:r>
      <w:r w:rsidRPr="00555F03">
        <w:rPr>
          <w:rFonts w:ascii="Calibri" w:hAnsi="Calibri"/>
          <w:color w:val="000000"/>
          <w:kern w:val="24"/>
        </w:rPr>
        <w:t>, Εκδόσεις σοφία, Θεσσαλονίκη.</w:t>
      </w: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 </w:t>
      </w:r>
    </w:p>
    <w:p w:rsidR="00021B3C" w:rsidRPr="00555F03" w:rsidRDefault="00021B3C" w:rsidP="00021B3C">
      <w:pPr>
        <w:ind w:left="284" w:hanging="284"/>
        <w:jc w:val="both"/>
        <w:rPr>
          <w:rFonts w:ascii="Calibri" w:eastAsiaTheme="minorEastAsia" w:hAnsi="Calibri"/>
          <w:color w:val="000000" w:themeColor="text1"/>
          <w:kern w:val="24"/>
          <w:u w:val="single"/>
        </w:rPr>
      </w:pP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Καλαματιανού Α. Γ. (2003) </w:t>
      </w:r>
      <w:r w:rsidRPr="00555F03">
        <w:rPr>
          <w:rFonts w:ascii="Calibri" w:eastAsiaTheme="minorEastAsia" w:hAnsi="Calibri"/>
          <w:i/>
          <w:iCs/>
          <w:color w:val="000000" w:themeColor="text1"/>
          <w:kern w:val="24"/>
        </w:rPr>
        <w:t>Κοινωνική Στατιστική. Μέθοδοι Μονοδιάστα</w:t>
      </w:r>
      <w:r w:rsidRPr="00555F03">
        <w:rPr>
          <w:rFonts w:ascii="Calibri" w:eastAsiaTheme="minorEastAsia" w:hAnsi="Calibri"/>
          <w:i/>
          <w:iCs/>
          <w:color w:val="000000" w:themeColor="text1"/>
          <w:kern w:val="24"/>
        </w:rPr>
        <w:softHyphen/>
        <w:t>της Ανάλυσης</w:t>
      </w: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 Δεύτερη Έκδοση, Εκδόσεις </w:t>
      </w:r>
      <w:proofErr w:type="spellStart"/>
      <w:r w:rsidRPr="00555F03">
        <w:rPr>
          <w:rFonts w:ascii="Calibri" w:eastAsiaTheme="minorEastAsia" w:hAnsi="Calibri"/>
          <w:color w:val="000000" w:themeColor="text1"/>
          <w:kern w:val="24"/>
        </w:rPr>
        <w:t>Παπαζήση</w:t>
      </w:r>
      <w:proofErr w:type="spellEnd"/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, Αθήνα. </w:t>
      </w:r>
      <w:r w:rsidRPr="00555F03">
        <w:rPr>
          <w:rFonts w:ascii="Calibri" w:eastAsiaTheme="minorEastAsia" w:hAnsi="Calibri"/>
          <w:color w:val="000000" w:themeColor="text1"/>
          <w:kern w:val="24"/>
          <w:u w:val="single"/>
        </w:rPr>
        <w:t>Μόνο τα κεφάλαια 17, 18 και 19</w:t>
      </w:r>
    </w:p>
    <w:p w:rsidR="00021B3C" w:rsidRPr="00555F03" w:rsidRDefault="00021B3C" w:rsidP="00021B3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55F03">
        <w:rPr>
          <w:rFonts w:ascii="Calibri" w:hAnsi="Calibri"/>
          <w:color w:val="000000"/>
          <w:kern w:val="24"/>
          <w:lang w:val="en-US"/>
        </w:rPr>
        <w:lastRenderedPageBreak/>
        <w:t>Creswell</w:t>
      </w:r>
      <w:r w:rsidRPr="00555F03">
        <w:rPr>
          <w:rFonts w:ascii="Calibri" w:hAnsi="Calibri"/>
          <w:color w:val="000000"/>
          <w:kern w:val="24"/>
        </w:rPr>
        <w:t xml:space="preserve">, </w:t>
      </w:r>
      <w:r w:rsidRPr="00555F03">
        <w:rPr>
          <w:rFonts w:ascii="Calibri" w:hAnsi="Calibri"/>
          <w:color w:val="000000"/>
          <w:kern w:val="24"/>
          <w:lang w:val="en-US"/>
        </w:rPr>
        <w:t>J</w:t>
      </w:r>
      <w:r w:rsidRPr="00555F03">
        <w:rPr>
          <w:rFonts w:ascii="Calibri" w:hAnsi="Calibri"/>
          <w:color w:val="000000"/>
          <w:kern w:val="24"/>
        </w:rPr>
        <w:t xml:space="preserve">. </w:t>
      </w:r>
      <w:r w:rsidRPr="00555F03">
        <w:rPr>
          <w:rFonts w:ascii="Calibri" w:hAnsi="Calibri"/>
          <w:color w:val="000000"/>
          <w:kern w:val="24"/>
          <w:lang w:val="en-US"/>
        </w:rPr>
        <w:t>W</w:t>
      </w:r>
      <w:r w:rsidRPr="00555F03">
        <w:rPr>
          <w:rFonts w:ascii="Calibri" w:hAnsi="Calibri"/>
          <w:color w:val="000000"/>
          <w:kern w:val="24"/>
        </w:rPr>
        <w:t xml:space="preserve">, </w:t>
      </w:r>
      <w:r w:rsidRPr="00555F03">
        <w:rPr>
          <w:rFonts w:ascii="Calibri" w:hAnsi="Calibri"/>
        </w:rPr>
        <w:t xml:space="preserve">(μετάφραση στα ελληνικά 2011) </w:t>
      </w:r>
      <w:r w:rsidRPr="00555F03">
        <w:rPr>
          <w:rFonts w:ascii="Calibri" w:hAnsi="Calibri"/>
          <w:i/>
          <w:color w:val="000000"/>
          <w:kern w:val="24"/>
        </w:rPr>
        <w:t>Η έρευνα στην Εκπαί</w:t>
      </w:r>
      <w:r w:rsidRPr="00555F03">
        <w:rPr>
          <w:rFonts w:ascii="Calibri" w:hAnsi="Calibri"/>
          <w:i/>
          <w:color w:val="000000"/>
          <w:kern w:val="24"/>
        </w:rPr>
        <w:softHyphen/>
        <w:t>δευση. Σχεδιασμός, Διεξαγωγή και Αξιολόγηση της Ποσοτικής και Ποιο</w:t>
      </w:r>
      <w:r w:rsidRPr="00555F03">
        <w:rPr>
          <w:rFonts w:ascii="Calibri" w:hAnsi="Calibri"/>
          <w:i/>
          <w:color w:val="000000"/>
          <w:kern w:val="24"/>
        </w:rPr>
        <w:softHyphen/>
        <w:t>τικής Έρευνας</w:t>
      </w:r>
      <w:r w:rsidRPr="00555F03">
        <w:rPr>
          <w:rFonts w:ascii="Calibri" w:hAnsi="Calibri"/>
          <w:color w:val="000000"/>
          <w:kern w:val="24"/>
        </w:rPr>
        <w:t>, Ίων, Εκδόσεις Έλλην, Αθήνα.</w:t>
      </w:r>
      <w:r w:rsidRPr="00555F03">
        <w:rPr>
          <w:rFonts w:ascii="Calibri" w:hAnsi="Calibri"/>
        </w:rPr>
        <w:t xml:space="preserve"> </w:t>
      </w:r>
    </w:p>
    <w:p w:rsidR="00021B3C" w:rsidRPr="00555F03" w:rsidRDefault="00021B3C" w:rsidP="00021B3C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 w:rsidRPr="00555F03">
        <w:rPr>
          <w:rFonts w:ascii="Calibri" w:eastAsia="Arial Unicode MS" w:hAnsi="Calibri"/>
          <w:bCs/>
          <w:color w:val="000000"/>
          <w:shd w:val="clear" w:color="auto" w:fill="FFFFFF"/>
        </w:rPr>
        <w:t>Christensen</w:t>
      </w:r>
      <w:proofErr w:type="spellEnd"/>
      <w:r w:rsidRPr="00555F03">
        <w:rPr>
          <w:rFonts w:ascii="Calibri" w:eastAsia="Arial Unicode MS" w:hAnsi="Calibri"/>
          <w:bCs/>
          <w:color w:val="000000"/>
          <w:shd w:val="clear" w:color="auto" w:fill="FFFFFF"/>
        </w:rPr>
        <w:t xml:space="preserve"> </w:t>
      </w:r>
      <w:proofErr w:type="spellStart"/>
      <w:r w:rsidRPr="00555F03">
        <w:rPr>
          <w:rFonts w:ascii="Calibri" w:eastAsia="Arial Unicode MS" w:hAnsi="Calibri"/>
          <w:bCs/>
          <w:color w:val="000000"/>
          <w:shd w:val="clear" w:color="auto" w:fill="FFFFFF"/>
        </w:rPr>
        <w:t>Larry</w:t>
      </w:r>
      <w:proofErr w:type="spellEnd"/>
      <w:r w:rsidRPr="00555F03">
        <w:rPr>
          <w:rFonts w:ascii="Calibri" w:eastAsia="Arial Unicode MS" w:hAnsi="Calibri"/>
          <w:bCs/>
          <w:color w:val="000000"/>
          <w:shd w:val="clear" w:color="auto" w:fill="FFFFFF"/>
        </w:rPr>
        <w:t xml:space="preserve"> B.</w:t>
      </w:r>
      <w:r w:rsidRPr="00555F03">
        <w:rPr>
          <w:rFonts w:ascii="Calibri" w:hAnsi="Calibri"/>
        </w:rPr>
        <w:t xml:space="preserve"> (μετάφραση στα ελληνικά 2007) </w:t>
      </w:r>
      <w:r w:rsidRPr="00555F03">
        <w:rPr>
          <w:rFonts w:ascii="Calibri" w:eastAsia="Arial Unicode MS" w:hAnsi="Calibri"/>
          <w:bCs/>
          <w:i/>
          <w:color w:val="000000" w:themeColor="text1"/>
          <w:shd w:val="clear" w:color="auto" w:fill="FFFFFF"/>
        </w:rPr>
        <w:t>Η πειραματική μέθοδος στην επιστημονική έρευνα</w:t>
      </w:r>
      <w:r w:rsidRPr="00555F03">
        <w:rPr>
          <w:rFonts w:ascii="Calibri" w:eastAsia="Arial Unicode MS" w:hAnsi="Calibri"/>
          <w:bCs/>
          <w:color w:val="000000" w:themeColor="text1"/>
          <w:shd w:val="clear" w:color="auto" w:fill="FFFFFF"/>
        </w:rPr>
        <w:t xml:space="preserve">, </w:t>
      </w:r>
      <w:r w:rsidRPr="00555F03">
        <w:rPr>
          <w:rFonts w:ascii="Calibri" w:hAnsi="Calibri"/>
        </w:rPr>
        <w:t xml:space="preserve">Εκδόσεις </w:t>
      </w:r>
      <w:proofErr w:type="spellStart"/>
      <w:r w:rsidRPr="00555F03">
        <w:rPr>
          <w:rFonts w:ascii="Calibri" w:hAnsi="Calibri"/>
        </w:rPr>
        <w:t>Παπαζήση</w:t>
      </w:r>
      <w:proofErr w:type="spellEnd"/>
      <w:r w:rsidRPr="00555F03">
        <w:rPr>
          <w:rFonts w:ascii="Calibri" w:hAnsi="Calibri"/>
        </w:rPr>
        <w:t xml:space="preserve">, Αθήνα. </w:t>
      </w:r>
    </w:p>
    <w:p w:rsidR="00F9321D" w:rsidRPr="00555F03" w:rsidRDefault="00920E65" w:rsidP="001956F1">
      <w:pPr>
        <w:ind w:left="284" w:hanging="284"/>
        <w:jc w:val="both"/>
        <w:rPr>
          <w:rFonts w:ascii="Calibri" w:hAnsi="Calibri"/>
        </w:rPr>
      </w:pP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Κυριαζή, Ν. (2011) </w:t>
      </w:r>
      <w:r w:rsidRPr="00555F03">
        <w:rPr>
          <w:rFonts w:ascii="Calibri" w:eastAsiaTheme="minorEastAsia" w:hAnsi="Calibri"/>
          <w:i/>
          <w:color w:val="000000" w:themeColor="text1"/>
          <w:kern w:val="24"/>
        </w:rPr>
        <w:t>Η Κοινωνιολογική  Έρευνα. Κριτική επισκόπηση των μεθόδων και των τεχνικών</w:t>
      </w: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. Πεδίο, Αθήνα.   </w:t>
      </w:r>
      <w:r w:rsidR="00F9321D" w:rsidRPr="00555F03">
        <w:rPr>
          <w:rFonts w:ascii="Calibri" w:eastAsiaTheme="minorEastAsia" w:hAnsi="Calibri"/>
          <w:color w:val="000000" w:themeColor="text1"/>
          <w:kern w:val="24"/>
        </w:rPr>
        <w:tab/>
      </w:r>
    </w:p>
    <w:p w:rsidR="00F9321D" w:rsidRPr="00555F03" w:rsidRDefault="00F9321D" w:rsidP="001956F1">
      <w:pPr>
        <w:ind w:left="284" w:hanging="284"/>
        <w:jc w:val="both"/>
        <w:rPr>
          <w:rFonts w:ascii="Calibri" w:eastAsiaTheme="minorEastAsia" w:hAnsi="Calibri"/>
          <w:color w:val="000000" w:themeColor="text1"/>
          <w:kern w:val="24"/>
          <w:lang w:val="en-US"/>
        </w:rPr>
      </w:pPr>
      <w:proofErr w:type="gramStart"/>
      <w:r w:rsidRPr="00555F03">
        <w:rPr>
          <w:rFonts w:ascii="Calibri" w:eastAsiaTheme="minorEastAsia" w:hAnsi="Calibri"/>
          <w:color w:val="000000" w:themeColor="text1"/>
          <w:kern w:val="24"/>
          <w:lang w:val="en-US"/>
        </w:rPr>
        <w:t xml:space="preserve">Cochran, W. G. (1977) </w:t>
      </w:r>
      <w:r w:rsidRPr="00555F03">
        <w:rPr>
          <w:rFonts w:ascii="Calibri" w:eastAsiaTheme="minorEastAsia" w:hAnsi="Calibri"/>
          <w:i/>
          <w:iCs/>
          <w:color w:val="000000" w:themeColor="text1"/>
          <w:kern w:val="24"/>
          <w:lang w:val="en-US"/>
        </w:rPr>
        <w:t>Sampling Techniques</w:t>
      </w:r>
      <w:r w:rsidRPr="00555F03">
        <w:rPr>
          <w:rFonts w:ascii="Calibri" w:eastAsiaTheme="minorEastAsia" w:hAnsi="Calibri"/>
          <w:color w:val="000000" w:themeColor="text1"/>
          <w:kern w:val="24"/>
          <w:lang w:val="en-US"/>
        </w:rPr>
        <w:t>, 3rd edition (1st edition 1953), John Wiley &amp; Sons, London.</w:t>
      </w:r>
      <w:proofErr w:type="gramEnd"/>
    </w:p>
    <w:p w:rsidR="004579A4" w:rsidRPr="00555F03" w:rsidRDefault="004579A4" w:rsidP="001956F1">
      <w:pPr>
        <w:jc w:val="both"/>
        <w:rPr>
          <w:rFonts w:ascii="Calibri" w:hAnsi="Calibri"/>
          <w:lang w:val="en-US"/>
        </w:rPr>
      </w:pPr>
    </w:p>
    <w:p w:rsidR="00F9321D" w:rsidRPr="00555F03" w:rsidRDefault="003D345E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Γ) Οι μεικτές μέθοδοι έρευνας </w:t>
      </w:r>
      <w:r w:rsidR="00A9676D" w:rsidRPr="00555F03">
        <w:rPr>
          <w:rFonts w:ascii="Calibri" w:hAnsi="Calibri"/>
        </w:rPr>
        <w:t xml:space="preserve">και δευτερογενής ανάλυση δεδομένων. </w:t>
      </w:r>
    </w:p>
    <w:p w:rsidR="00F9321D" w:rsidRPr="00555F03" w:rsidRDefault="00A9676D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  ΒΙΒΛΙΟΓΡΑΦΙΑ: ενδεικτικά οι φοιτητές μπορούν να συμβουλευτούν τις παρακάτω εργασίες:</w:t>
      </w:r>
    </w:p>
    <w:p w:rsidR="00A9676D" w:rsidRPr="00555F03" w:rsidRDefault="00A9676D" w:rsidP="001956F1">
      <w:pPr>
        <w:ind w:left="284" w:hanging="284"/>
        <w:jc w:val="both"/>
        <w:rPr>
          <w:rFonts w:ascii="Calibri" w:hAnsi="Calibri"/>
        </w:rPr>
      </w:pPr>
      <w:proofErr w:type="spellStart"/>
      <w:r w:rsidRPr="00555F03">
        <w:rPr>
          <w:rFonts w:ascii="Calibri" w:hAnsi="Calibri"/>
        </w:rPr>
        <w:t>Καλογεράκη</w:t>
      </w:r>
      <w:proofErr w:type="spellEnd"/>
      <w:r w:rsidR="00B80DA7" w:rsidRPr="00555F03">
        <w:rPr>
          <w:rFonts w:ascii="Calibri" w:hAnsi="Calibri"/>
        </w:rPr>
        <w:t>,</w:t>
      </w:r>
      <w:r w:rsidRPr="00555F03">
        <w:rPr>
          <w:rFonts w:ascii="Calibri" w:hAnsi="Calibri"/>
        </w:rPr>
        <w:t xml:space="preserve"> Σ</w:t>
      </w:r>
      <w:r w:rsidR="00703088" w:rsidRPr="00555F03">
        <w:rPr>
          <w:rFonts w:ascii="Calibri" w:hAnsi="Calibri"/>
        </w:rPr>
        <w:t>.</w:t>
      </w:r>
      <w:r w:rsidRPr="00555F03">
        <w:rPr>
          <w:rFonts w:ascii="Calibri" w:hAnsi="Calibri"/>
        </w:rPr>
        <w:t xml:space="preserve"> </w:t>
      </w:r>
      <w:r w:rsidRPr="00555F03">
        <w:rPr>
          <w:rFonts w:ascii="Calibri" w:hAnsi="Calibri"/>
          <w:i/>
        </w:rPr>
        <w:t>Δευτερογενής ανάλυση ποσοτικών δεδομένων: Μια μεθο</w:t>
      </w:r>
      <w:r w:rsidR="00E4795B" w:rsidRPr="00555F03">
        <w:rPr>
          <w:rFonts w:ascii="Calibri" w:hAnsi="Calibri"/>
          <w:i/>
        </w:rPr>
        <w:softHyphen/>
      </w:r>
      <w:r w:rsidRPr="00555F03">
        <w:rPr>
          <w:rFonts w:ascii="Calibri" w:hAnsi="Calibri"/>
          <w:i/>
        </w:rPr>
        <w:t>δο</w:t>
      </w:r>
      <w:r w:rsidR="00E4795B" w:rsidRPr="00555F03">
        <w:rPr>
          <w:rFonts w:ascii="Calibri" w:hAnsi="Calibri"/>
          <w:i/>
        </w:rPr>
        <w:softHyphen/>
      </w:r>
      <w:r w:rsidRPr="00555F03">
        <w:rPr>
          <w:rFonts w:ascii="Calibri" w:hAnsi="Calibri"/>
          <w:i/>
        </w:rPr>
        <w:t>λογική επιλογή με πολλαπλά οφέλη και περιορι</w:t>
      </w:r>
      <w:r w:rsidRPr="00555F03">
        <w:rPr>
          <w:rFonts w:ascii="Calibri" w:hAnsi="Calibri"/>
          <w:i/>
        </w:rPr>
        <w:softHyphen/>
        <w:t>σμούς</w:t>
      </w:r>
      <w:r w:rsidRPr="00555F03">
        <w:rPr>
          <w:rFonts w:ascii="Calibri" w:hAnsi="Calibri"/>
        </w:rPr>
        <w:t xml:space="preserve">, στο Γ. </w:t>
      </w:r>
      <w:proofErr w:type="spellStart"/>
      <w:r w:rsidRPr="00555F03">
        <w:rPr>
          <w:rFonts w:ascii="Calibri" w:hAnsi="Calibri"/>
        </w:rPr>
        <w:t>Τσιώ</w:t>
      </w:r>
      <w:r w:rsidR="00E4795B" w:rsidRPr="00555F03">
        <w:rPr>
          <w:rFonts w:ascii="Calibri" w:hAnsi="Calibri"/>
        </w:rPr>
        <w:softHyphen/>
      </w:r>
      <w:r w:rsidRPr="00555F03">
        <w:rPr>
          <w:rFonts w:ascii="Calibri" w:hAnsi="Calibri"/>
        </w:rPr>
        <w:t>λης</w:t>
      </w:r>
      <w:proofErr w:type="spellEnd"/>
      <w:r w:rsidRPr="00555F03">
        <w:rPr>
          <w:rFonts w:ascii="Calibri" w:hAnsi="Calibri"/>
        </w:rPr>
        <w:t>, Ν. </w:t>
      </w:r>
      <w:proofErr w:type="spellStart"/>
      <w:r w:rsidRPr="00555F03">
        <w:rPr>
          <w:rFonts w:ascii="Calibri" w:hAnsi="Calibri"/>
        </w:rPr>
        <w:t>Σερντεδάκις</w:t>
      </w:r>
      <w:proofErr w:type="spellEnd"/>
      <w:r w:rsidRPr="00555F03">
        <w:rPr>
          <w:rFonts w:ascii="Calibri" w:hAnsi="Calibri"/>
        </w:rPr>
        <w:t xml:space="preserve">, Γ. </w:t>
      </w:r>
      <w:proofErr w:type="spellStart"/>
      <w:r w:rsidRPr="00555F03">
        <w:rPr>
          <w:rFonts w:ascii="Calibri" w:hAnsi="Calibri"/>
        </w:rPr>
        <w:t>Κάλλας</w:t>
      </w:r>
      <w:proofErr w:type="spellEnd"/>
      <w:r w:rsidRPr="00555F03">
        <w:rPr>
          <w:rFonts w:ascii="Calibri" w:hAnsi="Calibri"/>
        </w:rPr>
        <w:t xml:space="preserve"> (</w:t>
      </w:r>
      <w:proofErr w:type="spellStart"/>
      <w:r w:rsidRPr="00555F03">
        <w:rPr>
          <w:rFonts w:ascii="Calibri" w:hAnsi="Calibri"/>
        </w:rPr>
        <w:t>Επιμ</w:t>
      </w:r>
      <w:proofErr w:type="spellEnd"/>
      <w:r w:rsidRPr="00555F03">
        <w:rPr>
          <w:rFonts w:ascii="Calibri" w:hAnsi="Calibri"/>
        </w:rPr>
        <w:t>) Ερευνη</w:t>
      </w:r>
      <w:r w:rsidRPr="00555F03">
        <w:rPr>
          <w:rFonts w:ascii="Calibri" w:hAnsi="Calibri"/>
        </w:rPr>
        <w:softHyphen/>
        <w:t>τικές Υποδομές και Δεδομένα στην Εμπειρική Κοινωνική Έρευνα (σελ.161-188). Αθήνα: Νήσος.</w:t>
      </w:r>
    </w:p>
    <w:p w:rsidR="00434970" w:rsidRPr="00555F03" w:rsidRDefault="004F7D60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     </w:t>
      </w:r>
      <w:hyperlink r:id="rId6" w:history="1">
        <w:r w:rsidR="008735E1" w:rsidRPr="00555F03">
          <w:rPr>
            <w:rStyle w:val="-"/>
            <w:rFonts w:ascii="Calibri" w:hAnsi="Calibri"/>
            <w:lang w:val="en-US"/>
          </w:rPr>
          <w:t>https</w:t>
        </w:r>
        <w:r w:rsidR="008735E1" w:rsidRPr="00555F03">
          <w:rPr>
            <w:rStyle w:val="-"/>
            <w:rFonts w:ascii="Calibri" w:hAnsi="Calibri"/>
          </w:rPr>
          <w:t>://</w:t>
        </w:r>
        <w:r w:rsidR="008735E1" w:rsidRPr="00555F03">
          <w:rPr>
            <w:rStyle w:val="-"/>
            <w:rFonts w:ascii="Calibri" w:hAnsi="Calibri"/>
            <w:lang w:val="en-US"/>
          </w:rPr>
          <w:t>www</w:t>
        </w:r>
        <w:r w:rsidR="008735E1" w:rsidRPr="00555F03">
          <w:rPr>
            <w:rStyle w:val="-"/>
            <w:rFonts w:ascii="Calibri" w:hAnsi="Calibri"/>
          </w:rPr>
          <w:t>.</w:t>
        </w:r>
        <w:r w:rsidR="008735E1" w:rsidRPr="00555F03">
          <w:rPr>
            <w:rStyle w:val="-"/>
            <w:rFonts w:ascii="Calibri" w:hAnsi="Calibri"/>
            <w:lang w:val="en-US"/>
          </w:rPr>
          <w:t>academia</w:t>
        </w:r>
        <w:r w:rsidR="008735E1" w:rsidRPr="00555F03">
          <w:rPr>
            <w:rStyle w:val="-"/>
            <w:rFonts w:ascii="Calibri" w:hAnsi="Calibri"/>
          </w:rPr>
          <w:t>.</w:t>
        </w:r>
        <w:proofErr w:type="spellStart"/>
        <w:r w:rsidR="008735E1" w:rsidRPr="00555F03">
          <w:rPr>
            <w:rStyle w:val="-"/>
            <w:rFonts w:ascii="Calibri" w:hAnsi="Calibri"/>
            <w:lang w:val="en-US"/>
          </w:rPr>
          <w:t>edu</w:t>
        </w:r>
        <w:proofErr w:type="spellEnd"/>
        <w:r w:rsidR="008735E1" w:rsidRPr="00555F03">
          <w:rPr>
            <w:rStyle w:val="-"/>
            <w:rFonts w:ascii="Calibri" w:hAnsi="Calibri"/>
          </w:rPr>
          <w:t>/4616051</w:t>
        </w:r>
      </w:hyperlink>
    </w:p>
    <w:p w:rsidR="00B80DA7" w:rsidRPr="00555F03" w:rsidRDefault="00B80DA7" w:rsidP="001956F1">
      <w:pPr>
        <w:ind w:left="284" w:hanging="284"/>
        <w:jc w:val="both"/>
        <w:rPr>
          <w:rFonts w:ascii="Calibri" w:hAnsi="Calibri"/>
        </w:rPr>
      </w:pPr>
      <w:proofErr w:type="spellStart"/>
      <w:r w:rsidRPr="00555F03">
        <w:rPr>
          <w:rFonts w:ascii="Calibri" w:hAnsi="Calibri"/>
        </w:rPr>
        <w:t>Καλογεράκη</w:t>
      </w:r>
      <w:proofErr w:type="spellEnd"/>
      <w:r w:rsidRPr="00555F03">
        <w:rPr>
          <w:rFonts w:ascii="Calibri" w:hAnsi="Calibri"/>
        </w:rPr>
        <w:t xml:space="preserve">, Σ. </w:t>
      </w:r>
      <w:r w:rsidRPr="00555F03">
        <w:rPr>
          <w:rFonts w:ascii="Calibri" w:hAnsi="Calibri"/>
          <w:i/>
        </w:rPr>
        <w:t>Εφαρμογές Μεικτών Μεθόδων Έρευνας: O Διερευνητικός Ακολουθιακός Σχεδιασμός στην Κατασκευή Εργαλείων μέτρη</w:t>
      </w:r>
      <w:r w:rsidRPr="00555F03">
        <w:rPr>
          <w:rFonts w:ascii="Calibri" w:hAnsi="Calibri"/>
          <w:i/>
        </w:rPr>
        <w:softHyphen/>
        <w:t>σης Κοι</w:t>
      </w:r>
      <w:r w:rsidR="00E4795B" w:rsidRPr="00555F03">
        <w:rPr>
          <w:rFonts w:ascii="Calibri" w:hAnsi="Calibri"/>
          <w:i/>
        </w:rPr>
        <w:softHyphen/>
      </w:r>
      <w:r w:rsidRPr="00555F03">
        <w:rPr>
          <w:rFonts w:ascii="Calibri" w:hAnsi="Calibri"/>
          <w:i/>
        </w:rPr>
        <w:t>νω</w:t>
      </w:r>
      <w:r w:rsidR="00E4795B" w:rsidRPr="00555F03">
        <w:rPr>
          <w:rFonts w:ascii="Calibri" w:hAnsi="Calibri"/>
          <w:i/>
        </w:rPr>
        <w:softHyphen/>
      </w:r>
      <w:r w:rsidRPr="00555F03">
        <w:rPr>
          <w:rFonts w:ascii="Calibri" w:hAnsi="Calibri"/>
          <w:i/>
        </w:rPr>
        <w:t>νι</w:t>
      </w:r>
      <w:r w:rsidR="00E4795B" w:rsidRPr="00555F03">
        <w:rPr>
          <w:rFonts w:ascii="Calibri" w:hAnsi="Calibri"/>
          <w:i/>
        </w:rPr>
        <w:softHyphen/>
      </w:r>
      <w:r w:rsidRPr="00555F03">
        <w:rPr>
          <w:rFonts w:ascii="Calibri" w:hAnsi="Calibri"/>
          <w:i/>
        </w:rPr>
        <w:t>κών Ερευνών</w:t>
      </w:r>
      <w:r w:rsidRPr="00555F03">
        <w:rPr>
          <w:rFonts w:ascii="Calibri" w:hAnsi="Calibri"/>
          <w:bdr w:val="none" w:sz="0" w:space="0" w:color="auto" w:frame="1"/>
        </w:rPr>
        <w:t xml:space="preserve"> </w:t>
      </w:r>
      <w:r w:rsidRPr="00555F03">
        <w:rPr>
          <w:rFonts w:ascii="Calibri" w:hAnsi="Calibri"/>
        </w:rPr>
        <w:t xml:space="preserve">Στο </w:t>
      </w:r>
      <w:proofErr w:type="spellStart"/>
      <w:r w:rsidRPr="00555F03">
        <w:rPr>
          <w:rFonts w:ascii="Calibri" w:hAnsi="Calibri"/>
        </w:rPr>
        <w:t>Πουρκός</w:t>
      </w:r>
      <w:proofErr w:type="spellEnd"/>
      <w:r w:rsidRPr="00555F03">
        <w:rPr>
          <w:rFonts w:ascii="Calibri" w:hAnsi="Calibri"/>
        </w:rPr>
        <w:t>, Μ.,  (</w:t>
      </w:r>
      <w:proofErr w:type="spellStart"/>
      <w:r w:rsidRPr="00555F03">
        <w:rPr>
          <w:rFonts w:ascii="Calibri" w:hAnsi="Calibri"/>
        </w:rPr>
        <w:t>Επιμ</w:t>
      </w:r>
      <w:proofErr w:type="spellEnd"/>
      <w:r w:rsidRPr="00555F03">
        <w:rPr>
          <w:rFonts w:ascii="Calibri" w:hAnsi="Calibri"/>
        </w:rPr>
        <w:t xml:space="preserve">) Δυνατότητες και </w:t>
      </w:r>
      <w:proofErr w:type="spellStart"/>
      <w:r w:rsidRPr="00555F03">
        <w:rPr>
          <w:rFonts w:ascii="Calibri" w:hAnsi="Calibri"/>
        </w:rPr>
        <w:t>Ορια</w:t>
      </w:r>
      <w:proofErr w:type="spellEnd"/>
      <w:r w:rsidRPr="00555F03">
        <w:rPr>
          <w:rFonts w:ascii="Calibri" w:hAnsi="Calibri"/>
        </w:rPr>
        <w:t xml:space="preserve"> της Μείξης των Μεθοδολογιών στην Κοινωνική, Ψυχολογική και Εκπαι</w:t>
      </w:r>
      <w:r w:rsidR="00E4795B" w:rsidRPr="00555F03">
        <w:rPr>
          <w:rFonts w:ascii="Calibri" w:hAnsi="Calibri"/>
        </w:rPr>
        <w:softHyphen/>
      </w:r>
      <w:r w:rsidRPr="00555F03">
        <w:rPr>
          <w:rFonts w:ascii="Calibri" w:hAnsi="Calibri"/>
        </w:rPr>
        <w:t>δευ</w:t>
      </w:r>
      <w:r w:rsidR="00E4795B" w:rsidRPr="00555F03">
        <w:rPr>
          <w:rFonts w:ascii="Calibri" w:hAnsi="Calibri"/>
        </w:rPr>
        <w:softHyphen/>
      </w:r>
      <w:r w:rsidRPr="00555F03">
        <w:rPr>
          <w:rFonts w:ascii="Calibri" w:hAnsi="Calibri"/>
        </w:rPr>
        <w:t xml:space="preserve">τική Έρευνα ,Ίων, Αθήνα, 2013, κεφ. 8. </w:t>
      </w:r>
    </w:p>
    <w:p w:rsidR="00434970" w:rsidRPr="00555F03" w:rsidRDefault="001956F1" w:rsidP="001956F1">
      <w:pPr>
        <w:ind w:left="284" w:hanging="284"/>
        <w:jc w:val="both"/>
        <w:rPr>
          <w:rFonts w:ascii="Calibri" w:hAnsi="Calibri"/>
        </w:rPr>
      </w:pPr>
      <w:r w:rsidRPr="00555F03">
        <w:rPr>
          <w:rFonts w:ascii="Calibri" w:hAnsi="Calibri"/>
        </w:rPr>
        <w:t xml:space="preserve">     </w:t>
      </w:r>
      <w:hyperlink r:id="rId7" w:history="1">
        <w:r w:rsidR="008735E1" w:rsidRPr="00555F03">
          <w:rPr>
            <w:rStyle w:val="-"/>
            <w:rFonts w:ascii="Calibri" w:hAnsi="Calibri"/>
            <w:lang w:val="en-US"/>
          </w:rPr>
          <w:t>https</w:t>
        </w:r>
        <w:r w:rsidR="008735E1" w:rsidRPr="00555F03">
          <w:rPr>
            <w:rStyle w:val="-"/>
            <w:rFonts w:ascii="Calibri" w:hAnsi="Calibri"/>
          </w:rPr>
          <w:t>://</w:t>
        </w:r>
        <w:r w:rsidR="008735E1" w:rsidRPr="00555F03">
          <w:rPr>
            <w:rStyle w:val="-"/>
            <w:rFonts w:ascii="Calibri" w:hAnsi="Calibri"/>
            <w:lang w:val="en-US"/>
          </w:rPr>
          <w:t>www</w:t>
        </w:r>
        <w:r w:rsidR="008735E1" w:rsidRPr="00555F03">
          <w:rPr>
            <w:rStyle w:val="-"/>
            <w:rFonts w:ascii="Calibri" w:hAnsi="Calibri"/>
          </w:rPr>
          <w:t>.</w:t>
        </w:r>
        <w:r w:rsidR="008735E1" w:rsidRPr="00555F03">
          <w:rPr>
            <w:rStyle w:val="-"/>
            <w:rFonts w:ascii="Calibri" w:hAnsi="Calibri"/>
            <w:lang w:val="en-US"/>
          </w:rPr>
          <w:t>academia</w:t>
        </w:r>
        <w:r w:rsidR="008735E1" w:rsidRPr="00555F03">
          <w:rPr>
            <w:rStyle w:val="-"/>
            <w:rFonts w:ascii="Calibri" w:hAnsi="Calibri"/>
          </w:rPr>
          <w:t>.</w:t>
        </w:r>
        <w:proofErr w:type="spellStart"/>
        <w:r w:rsidR="008735E1" w:rsidRPr="00555F03">
          <w:rPr>
            <w:rStyle w:val="-"/>
            <w:rFonts w:ascii="Calibri" w:hAnsi="Calibri"/>
            <w:lang w:val="en-US"/>
          </w:rPr>
          <w:t>edu</w:t>
        </w:r>
        <w:proofErr w:type="spellEnd"/>
        <w:r w:rsidR="008735E1" w:rsidRPr="00555F03">
          <w:rPr>
            <w:rStyle w:val="-"/>
            <w:rFonts w:ascii="Calibri" w:hAnsi="Calibri"/>
          </w:rPr>
          <w:t>/4909627</w:t>
        </w:r>
      </w:hyperlink>
    </w:p>
    <w:p w:rsidR="008735E1" w:rsidRPr="00555F03" w:rsidRDefault="008735E1" w:rsidP="001956F1">
      <w:pPr>
        <w:jc w:val="both"/>
        <w:rPr>
          <w:rFonts w:ascii="Calibri" w:hAnsi="Calibri"/>
        </w:rPr>
      </w:pPr>
    </w:p>
    <w:p w:rsidR="00A9676D" w:rsidRPr="00555F03" w:rsidRDefault="003D345E" w:rsidP="001956F1">
      <w:pPr>
        <w:jc w:val="both"/>
        <w:rPr>
          <w:rFonts w:ascii="Calibri" w:eastAsiaTheme="minorEastAsia" w:hAnsi="Calibri"/>
          <w:color w:val="000000" w:themeColor="text1"/>
          <w:kern w:val="24"/>
        </w:rPr>
      </w:pPr>
      <w:r w:rsidRPr="00555F03">
        <w:rPr>
          <w:rFonts w:ascii="Calibri" w:eastAsiaTheme="minorEastAsia" w:hAnsi="Calibri"/>
          <w:b/>
          <w:color w:val="000000" w:themeColor="text1"/>
          <w:kern w:val="24"/>
        </w:rPr>
        <w:t>ΠΡΟΫΠΟΘΕΣΕΙΣ:</w:t>
      </w:r>
      <w:r w:rsidRPr="00555F03">
        <w:rPr>
          <w:rFonts w:ascii="Calibri" w:eastAsiaTheme="minorEastAsia" w:hAnsi="Calibri"/>
          <w:color w:val="000000" w:themeColor="text1"/>
          <w:kern w:val="24"/>
        </w:rPr>
        <w:t xml:space="preserve"> Το μάθημα προϋποθέτει γνώσεις μεθόδων στατι</w:t>
      </w:r>
      <w:r w:rsidR="00E4795B" w:rsidRPr="00555F03">
        <w:rPr>
          <w:rFonts w:ascii="Calibri" w:eastAsiaTheme="minorEastAsia" w:hAnsi="Calibri"/>
          <w:color w:val="000000" w:themeColor="text1"/>
          <w:kern w:val="24"/>
        </w:rPr>
        <w:softHyphen/>
      </w:r>
      <w:r w:rsidRPr="00555F03">
        <w:rPr>
          <w:rFonts w:ascii="Calibri" w:eastAsiaTheme="minorEastAsia" w:hAnsi="Calibri"/>
          <w:color w:val="000000" w:themeColor="text1"/>
          <w:kern w:val="24"/>
        </w:rPr>
        <w:t>στικής όπως ενδεικτικά αναφέρονται στα περιεχόμενα των μαθημάτων Στατιστικής Ι και ΙΙ του προγράμματος σπουδών του τμήματος Κοινωνιολογίας. Βλέπε:</w:t>
      </w:r>
    </w:p>
    <w:p w:rsidR="00A9676D" w:rsidRPr="00555F03" w:rsidRDefault="00A54FC6" w:rsidP="001956F1">
      <w:pPr>
        <w:jc w:val="both"/>
        <w:rPr>
          <w:rFonts w:ascii="Calibri" w:eastAsiaTheme="minorEastAsia" w:hAnsi="Calibri"/>
          <w:color w:val="000000" w:themeColor="text1"/>
          <w:kern w:val="24"/>
          <w:u w:val="single"/>
        </w:rPr>
      </w:pPr>
      <w:hyperlink r:id="rId8" w:history="1"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http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://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sociology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panteion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gr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/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index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php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?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courses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section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=1&amp;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id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=1002&amp;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lang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el</w:t>
        </w:r>
      </w:hyperlink>
      <w:r w:rsidR="00C24E69" w:rsidRPr="00555F03">
        <w:rPr>
          <w:rStyle w:val="-"/>
          <w:rFonts w:ascii="Calibri" w:eastAsiaTheme="minorEastAsia" w:hAnsi="Calibri"/>
          <w:kern w:val="24"/>
        </w:rPr>
        <w:t xml:space="preserve">,  </w:t>
      </w:r>
      <w:r w:rsidR="00A9676D" w:rsidRPr="00555F03">
        <w:rPr>
          <w:rFonts w:ascii="Calibri" w:eastAsiaTheme="minorEastAsia" w:hAnsi="Calibri"/>
          <w:color w:val="000000" w:themeColor="text1"/>
          <w:kern w:val="24"/>
        </w:rPr>
        <w:tab/>
        <w:t xml:space="preserve">και        </w:t>
      </w:r>
      <w:hyperlink r:id="rId9" w:history="1"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http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://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sociology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panteion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gr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/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index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.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php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?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p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courses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section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=1&amp;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id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=13&amp;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lang</w:t>
        </w:r>
        <w:r w:rsidR="00E1572B" w:rsidRPr="00555F03">
          <w:rPr>
            <w:rStyle w:val="-"/>
            <w:rFonts w:ascii="Calibri" w:eastAsiaTheme="minorEastAsia" w:hAnsi="Calibri"/>
            <w:kern w:val="24"/>
          </w:rPr>
          <w:t>=</w:t>
        </w:r>
        <w:r w:rsidR="00E1572B" w:rsidRPr="00555F03">
          <w:rPr>
            <w:rStyle w:val="-"/>
            <w:rFonts w:ascii="Calibri" w:eastAsiaTheme="minorEastAsia" w:hAnsi="Calibri"/>
            <w:kern w:val="24"/>
            <w:lang w:val="en-US"/>
          </w:rPr>
          <w:t>el</w:t>
        </w:r>
      </w:hyperlink>
    </w:p>
    <w:p w:rsidR="003D345E" w:rsidRPr="00555F03" w:rsidRDefault="003D345E" w:rsidP="001956F1">
      <w:pPr>
        <w:jc w:val="both"/>
        <w:rPr>
          <w:rFonts w:ascii="Calibri" w:hAnsi="Calibri"/>
        </w:rPr>
      </w:pPr>
    </w:p>
    <w:p w:rsidR="007B4C37" w:rsidRPr="00555F03" w:rsidRDefault="00F9321D" w:rsidP="001956F1">
      <w:pPr>
        <w:jc w:val="both"/>
        <w:rPr>
          <w:rFonts w:ascii="Calibri" w:hAnsi="Calibri"/>
        </w:rPr>
      </w:pPr>
      <w:r w:rsidRPr="00555F03">
        <w:rPr>
          <w:rFonts w:ascii="Calibri" w:hAnsi="Calibri"/>
          <w:b/>
        </w:rPr>
        <w:t>ΠΑΡΑΤΗΡΗΣΕΙΣ:</w:t>
      </w:r>
      <w:r w:rsidRPr="00555F03">
        <w:rPr>
          <w:rFonts w:ascii="Calibri" w:hAnsi="Calibri"/>
        </w:rPr>
        <w:t xml:space="preserve"> Οι εξετάσεις είναι γραπτές με ανοικτά βιβλία</w:t>
      </w:r>
    </w:p>
    <w:sectPr w:rsidR="007B4C37" w:rsidRPr="00555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45306"/>
    <w:lvl w:ilvl="0">
      <w:numFmt w:val="bullet"/>
      <w:lvlText w:val="*"/>
      <w:lvlJc w:val="left"/>
    </w:lvl>
  </w:abstractNum>
  <w:abstractNum w:abstractNumId="1">
    <w:nsid w:val="062C00E7"/>
    <w:multiLevelType w:val="multilevel"/>
    <w:tmpl w:val="878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65DA"/>
    <w:multiLevelType w:val="multilevel"/>
    <w:tmpl w:val="60A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02524"/>
    <w:multiLevelType w:val="multilevel"/>
    <w:tmpl w:val="2DB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91D31"/>
    <w:multiLevelType w:val="multilevel"/>
    <w:tmpl w:val="1E4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2F2"/>
    <w:multiLevelType w:val="multilevel"/>
    <w:tmpl w:val="8F4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47D9A"/>
    <w:multiLevelType w:val="multilevel"/>
    <w:tmpl w:val="A7C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D714C"/>
    <w:multiLevelType w:val="multilevel"/>
    <w:tmpl w:val="A05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F5875"/>
    <w:multiLevelType w:val="multilevel"/>
    <w:tmpl w:val="989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01D37"/>
    <w:multiLevelType w:val="multilevel"/>
    <w:tmpl w:val="21B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04CDD"/>
    <w:multiLevelType w:val="multilevel"/>
    <w:tmpl w:val="EA1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447BA"/>
    <w:multiLevelType w:val="multilevel"/>
    <w:tmpl w:val="FA9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B7479"/>
    <w:multiLevelType w:val="multilevel"/>
    <w:tmpl w:val="28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64211"/>
    <w:multiLevelType w:val="multilevel"/>
    <w:tmpl w:val="718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C11A8"/>
    <w:multiLevelType w:val="multilevel"/>
    <w:tmpl w:val="FDC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72EBA"/>
    <w:multiLevelType w:val="multilevel"/>
    <w:tmpl w:val="B07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335E1"/>
    <w:multiLevelType w:val="multilevel"/>
    <w:tmpl w:val="881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B23EF"/>
    <w:multiLevelType w:val="multilevel"/>
    <w:tmpl w:val="5CC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63317"/>
    <w:multiLevelType w:val="multilevel"/>
    <w:tmpl w:val="72E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53EA2"/>
    <w:multiLevelType w:val="multilevel"/>
    <w:tmpl w:val="262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327D0"/>
    <w:multiLevelType w:val="multilevel"/>
    <w:tmpl w:val="3C4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C6D54"/>
    <w:multiLevelType w:val="multilevel"/>
    <w:tmpl w:val="F1E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6194D"/>
    <w:multiLevelType w:val="multilevel"/>
    <w:tmpl w:val="C8E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410C7"/>
    <w:multiLevelType w:val="multilevel"/>
    <w:tmpl w:val="B8B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A6F19"/>
    <w:multiLevelType w:val="multilevel"/>
    <w:tmpl w:val="C6C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7702E"/>
    <w:multiLevelType w:val="multilevel"/>
    <w:tmpl w:val="A49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3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5"/>
  </w:num>
  <w:num w:numId="10">
    <w:abstractNumId w:val="24"/>
  </w:num>
  <w:num w:numId="11">
    <w:abstractNumId w:val="7"/>
  </w:num>
  <w:num w:numId="12">
    <w:abstractNumId w:val="20"/>
  </w:num>
  <w:num w:numId="13">
    <w:abstractNumId w:val="9"/>
  </w:num>
  <w:num w:numId="14">
    <w:abstractNumId w:val="4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0"/>
  </w:num>
  <w:num w:numId="20">
    <w:abstractNumId w:val="1"/>
  </w:num>
  <w:num w:numId="21">
    <w:abstractNumId w:val="15"/>
  </w:num>
  <w:num w:numId="22">
    <w:abstractNumId w:val="19"/>
  </w:num>
  <w:num w:numId="23">
    <w:abstractNumId w:val="8"/>
  </w:num>
  <w:num w:numId="24">
    <w:abstractNumId w:val="14"/>
  </w:num>
  <w:num w:numId="25">
    <w:abstractNumId w:val="21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12D04"/>
    <w:rsid w:val="00021B3C"/>
    <w:rsid w:val="000542FC"/>
    <w:rsid w:val="00084BA8"/>
    <w:rsid w:val="00093417"/>
    <w:rsid w:val="001956F1"/>
    <w:rsid w:val="001F078B"/>
    <w:rsid w:val="002C3D38"/>
    <w:rsid w:val="00331647"/>
    <w:rsid w:val="003D345E"/>
    <w:rsid w:val="003F280E"/>
    <w:rsid w:val="00434970"/>
    <w:rsid w:val="004579A4"/>
    <w:rsid w:val="004E1F52"/>
    <w:rsid w:val="004F1EC8"/>
    <w:rsid w:val="004F27E0"/>
    <w:rsid w:val="004F7D60"/>
    <w:rsid w:val="00555F03"/>
    <w:rsid w:val="00591408"/>
    <w:rsid w:val="00694062"/>
    <w:rsid w:val="00703088"/>
    <w:rsid w:val="00755AC6"/>
    <w:rsid w:val="00766F4D"/>
    <w:rsid w:val="007B4C37"/>
    <w:rsid w:val="008735E1"/>
    <w:rsid w:val="008E7DF8"/>
    <w:rsid w:val="00920E65"/>
    <w:rsid w:val="00A12C5C"/>
    <w:rsid w:val="00A54FC6"/>
    <w:rsid w:val="00A9676D"/>
    <w:rsid w:val="00B1603A"/>
    <w:rsid w:val="00B80DA7"/>
    <w:rsid w:val="00C24E69"/>
    <w:rsid w:val="00C47218"/>
    <w:rsid w:val="00D8321E"/>
    <w:rsid w:val="00E1572B"/>
    <w:rsid w:val="00E476CE"/>
    <w:rsid w:val="00E4795B"/>
    <w:rsid w:val="00E83E88"/>
    <w:rsid w:val="00E90DB9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Óþìá êåéìÝíïõ"/>
    <w:basedOn w:val="a"/>
    <w:rsid w:val="00766F4D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F9321D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3D345E"/>
    <w:rPr>
      <w:color w:val="0000FF"/>
      <w:u w:val="single"/>
    </w:rPr>
  </w:style>
  <w:style w:type="character" w:customStyle="1" w:styleId="a4">
    <w:name w:val="a"/>
    <w:basedOn w:val="a0"/>
    <w:rsid w:val="00A9676D"/>
  </w:style>
  <w:style w:type="character" w:customStyle="1" w:styleId="apple-converted-space">
    <w:name w:val="apple-converted-space"/>
    <w:basedOn w:val="a0"/>
    <w:rsid w:val="00A9676D"/>
  </w:style>
  <w:style w:type="character" w:customStyle="1" w:styleId="l6">
    <w:name w:val="l6"/>
    <w:basedOn w:val="a0"/>
    <w:rsid w:val="00A9676D"/>
  </w:style>
  <w:style w:type="character" w:customStyle="1" w:styleId="l8">
    <w:name w:val="l8"/>
    <w:basedOn w:val="a0"/>
    <w:rsid w:val="00A9676D"/>
  </w:style>
  <w:style w:type="character" w:customStyle="1" w:styleId="l9">
    <w:name w:val="l9"/>
    <w:basedOn w:val="a0"/>
    <w:rsid w:val="00A9676D"/>
  </w:style>
  <w:style w:type="character" w:customStyle="1" w:styleId="l7">
    <w:name w:val="l7"/>
    <w:basedOn w:val="a0"/>
    <w:rsid w:val="00B8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Óþìá êåéìÝíïõ"/>
    <w:basedOn w:val="a"/>
    <w:rsid w:val="00766F4D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F9321D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3D345E"/>
    <w:rPr>
      <w:color w:val="0000FF"/>
      <w:u w:val="single"/>
    </w:rPr>
  </w:style>
  <w:style w:type="character" w:customStyle="1" w:styleId="a4">
    <w:name w:val="a"/>
    <w:basedOn w:val="a0"/>
    <w:rsid w:val="00A9676D"/>
  </w:style>
  <w:style w:type="character" w:customStyle="1" w:styleId="apple-converted-space">
    <w:name w:val="apple-converted-space"/>
    <w:basedOn w:val="a0"/>
    <w:rsid w:val="00A9676D"/>
  </w:style>
  <w:style w:type="character" w:customStyle="1" w:styleId="l6">
    <w:name w:val="l6"/>
    <w:basedOn w:val="a0"/>
    <w:rsid w:val="00A9676D"/>
  </w:style>
  <w:style w:type="character" w:customStyle="1" w:styleId="l8">
    <w:name w:val="l8"/>
    <w:basedOn w:val="a0"/>
    <w:rsid w:val="00A9676D"/>
  </w:style>
  <w:style w:type="character" w:customStyle="1" w:styleId="l9">
    <w:name w:val="l9"/>
    <w:basedOn w:val="a0"/>
    <w:rsid w:val="00A9676D"/>
  </w:style>
  <w:style w:type="character" w:customStyle="1" w:styleId="l7">
    <w:name w:val="l7"/>
    <w:basedOn w:val="a0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y.panteion.gr/index.php?p=courses&amp;section=1&amp;id=1002&amp;lang=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cademia.edu/4909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6160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ology.panteion.gr/index.php?p=courses&amp;section=1&amp;id=13&amp;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23</cp:revision>
  <dcterms:created xsi:type="dcterms:W3CDTF">2015-01-27T14:40:00Z</dcterms:created>
  <dcterms:modified xsi:type="dcterms:W3CDTF">2019-02-16T14:58:00Z</dcterms:modified>
</cp:coreProperties>
</file>