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F04E9" w14:textId="573F29FA" w:rsidR="00AF2D43" w:rsidRDefault="00AF2D43" w:rsidP="009E540F">
      <w:pPr>
        <w:jc w:val="both"/>
        <w:rPr>
          <w:b/>
        </w:rPr>
      </w:pPr>
      <w:r>
        <w:rPr>
          <w:b/>
        </w:rPr>
        <w:t>Τρύφωνας Κωστόπουλος</w:t>
      </w:r>
    </w:p>
    <w:p w14:paraId="2D3A2DB8" w14:textId="7A7D7E25" w:rsidR="00AF2D43" w:rsidRDefault="00AF2D43" w:rsidP="009E540F">
      <w:pPr>
        <w:jc w:val="both"/>
        <w:rPr>
          <w:b/>
        </w:rPr>
      </w:pPr>
      <w:r>
        <w:rPr>
          <w:b/>
        </w:rPr>
        <w:t>Καθηγητής</w:t>
      </w:r>
    </w:p>
    <w:p w14:paraId="0379F67E" w14:textId="77777777" w:rsidR="00AF2D43" w:rsidRDefault="00AF2D43" w:rsidP="009E540F">
      <w:pPr>
        <w:jc w:val="both"/>
        <w:rPr>
          <w:b/>
        </w:rPr>
      </w:pPr>
    </w:p>
    <w:p w14:paraId="73EB5CFB" w14:textId="77777777" w:rsidR="00AF2D43" w:rsidRDefault="00AF2D43" w:rsidP="009E540F">
      <w:pPr>
        <w:jc w:val="both"/>
        <w:rPr>
          <w:b/>
        </w:rPr>
      </w:pPr>
    </w:p>
    <w:p w14:paraId="1B3F77DE" w14:textId="69983750" w:rsidR="009E540F" w:rsidRPr="00581E04" w:rsidRDefault="009E540F" w:rsidP="009E540F">
      <w:pPr>
        <w:jc w:val="both"/>
        <w:rPr>
          <w:b/>
        </w:rPr>
      </w:pPr>
      <w:r w:rsidRPr="009B6049">
        <w:rPr>
          <w:b/>
        </w:rPr>
        <w:t xml:space="preserve"> </w:t>
      </w:r>
      <w:r>
        <w:rPr>
          <w:b/>
        </w:rPr>
        <w:t>Τοπική κοινωνία ευρωπαϊκή ολοκλήρωση και μειονότητες</w:t>
      </w:r>
      <w:r w:rsidRPr="009B6049">
        <w:rPr>
          <w:b/>
          <w:iCs/>
        </w:rPr>
        <w:t xml:space="preserve"> </w:t>
      </w:r>
      <w:r w:rsidRPr="009B6049">
        <w:rPr>
          <w:b/>
        </w:rPr>
        <w:t xml:space="preserve"> </w:t>
      </w:r>
    </w:p>
    <w:p w14:paraId="6CE63CB6" w14:textId="37D3252C" w:rsidR="009E540F" w:rsidRDefault="009E540F" w:rsidP="009E540F">
      <w:pPr>
        <w:jc w:val="both"/>
        <w:rPr>
          <w:bCs/>
        </w:rPr>
      </w:pPr>
      <w:r w:rsidRPr="00F10B86">
        <w:rPr>
          <w:bCs/>
        </w:rPr>
        <w:t>(</w:t>
      </w:r>
      <w:r w:rsidR="00AF2D43">
        <w:rPr>
          <w:bCs/>
        </w:rPr>
        <w:t>Ε</w:t>
      </w:r>
      <w:r w:rsidRPr="00F10B86">
        <w:rPr>
          <w:bCs/>
        </w:rPr>
        <w:t xml:space="preserve">ξαμ. </w:t>
      </w:r>
      <w:r w:rsidR="00AF2D43">
        <w:rPr>
          <w:bCs/>
        </w:rPr>
        <w:t xml:space="preserve">Ε’ </w:t>
      </w:r>
      <w:r w:rsidRPr="00F10B86">
        <w:rPr>
          <w:bCs/>
        </w:rPr>
        <w:t xml:space="preserve"> Υποχρ./Επιλ. 20</w:t>
      </w:r>
      <w:r w:rsidR="00AF2D43">
        <w:rPr>
          <w:bCs/>
        </w:rPr>
        <w:t>20</w:t>
      </w:r>
      <w:r w:rsidRPr="00F10B86">
        <w:rPr>
          <w:bCs/>
        </w:rPr>
        <w:t>-20</w:t>
      </w:r>
      <w:r w:rsidR="00AF2D43">
        <w:rPr>
          <w:bCs/>
        </w:rPr>
        <w:t>21</w:t>
      </w:r>
      <w:r w:rsidRPr="00F10B86">
        <w:rPr>
          <w:bCs/>
        </w:rPr>
        <w:t>)</w:t>
      </w:r>
    </w:p>
    <w:p w14:paraId="3A45CC58" w14:textId="209333B6" w:rsidR="00AF2D43" w:rsidRPr="00F10B86" w:rsidRDefault="00AF2D43" w:rsidP="009E540F">
      <w:pPr>
        <w:jc w:val="both"/>
        <w:rPr>
          <w:bCs/>
        </w:rPr>
      </w:pPr>
      <w:r>
        <w:rPr>
          <w:bCs/>
        </w:rPr>
        <w:t>ΚΩΔ. 300161</w:t>
      </w:r>
    </w:p>
    <w:p w14:paraId="57B413BE" w14:textId="77777777" w:rsidR="009E540F" w:rsidRDefault="009E540F" w:rsidP="009E540F">
      <w:pPr>
        <w:jc w:val="both"/>
      </w:pPr>
    </w:p>
    <w:p w14:paraId="32664328" w14:textId="15ECC876" w:rsidR="009E540F" w:rsidRPr="00545C4D" w:rsidRDefault="009E540F" w:rsidP="009E540F">
      <w:pPr>
        <w:ind w:firstLine="720"/>
        <w:jc w:val="both"/>
      </w:pPr>
      <w:r>
        <w:t xml:space="preserve">Στο μάθημα εξετάζεται η αποκεντρωμένη ευρωπαϊκή περιφερειακή πολιτική στο πλαίσιο των  τοπικών κοινωνιών </w:t>
      </w:r>
      <w:r w:rsidR="008D43B9">
        <w:t xml:space="preserve">της Ευρωπαϊκής </w:t>
      </w:r>
      <w:r>
        <w:t xml:space="preserve"> Ένωσης  και στη διαλεκτική της σχέση με την πορεία της Ευρωπαϊκής Ολοκλήρωσης. Μ</w:t>
      </w:r>
      <w:r w:rsidR="008D43B9">
        <w:t>ε</w:t>
      </w:r>
      <w:r>
        <w:t xml:space="preserve"> αυτή την έννοια αναφερόμαστε στη διεθνοποίηση της παραγωγής και στην «Ευρώπη των πολλών ταχυτήτων» ως απόρροια του μαρξιστικού νόμου της ανισόμετρης ανάπτυξης. Η ευρωπαϊκή ολοκλήρωση ερμηνεύεται από την οικονομική θεωρία και τις θεωρίες δημόσιας διοίκησης, καταδείχνοντας τη σχέση υπερεθνικής ολοκλήρωσης και το μέλλον του εθνικού κράτους στην εποχή της παγκοσμιοποίησης. </w:t>
      </w:r>
      <w:r w:rsidRPr="00187B00">
        <w:t xml:space="preserve">Το νεότευκτο κρατικό μόρφωμα της Ευρωπαϊκής Ένωσης  αν και διαθέτει όλα εκείνα τα χαρακτηριστικά ενός </w:t>
      </w:r>
      <w:r w:rsidRPr="00187B00">
        <w:rPr>
          <w:bCs/>
        </w:rPr>
        <w:t>κράτους-έθνους</w:t>
      </w:r>
      <w:r w:rsidRPr="00187B00">
        <w:t xml:space="preserve"> (κυβέρνηση, κοινοβούλιο, κοινό νόμισμα, δικαστική εξουσία, κτλ.) εν τούτοις δεν είναι κράτος. </w:t>
      </w:r>
      <w:r>
        <w:t xml:space="preserve">Θέτουμε το ερώτημα. </w:t>
      </w:r>
      <w:r w:rsidRPr="00187B00">
        <w:t xml:space="preserve">Μπορεί να μετεξελιχθεί; Όλως περιέργως τα κυρίαρχα κράτη-μέλη </w:t>
      </w:r>
      <w:r w:rsidR="008D43B9">
        <w:t xml:space="preserve">της Ευρωπαϊκής </w:t>
      </w:r>
      <w:r w:rsidRPr="00187B00">
        <w:t xml:space="preserve"> Ένωσης δημιουργούν τους αναγκαίους </w:t>
      </w:r>
      <w:r w:rsidRPr="00187B00">
        <w:rPr>
          <w:bCs/>
        </w:rPr>
        <w:t>υπερκρατικούς θεσμούς</w:t>
      </w:r>
      <w:r w:rsidRPr="00187B00">
        <w:t xml:space="preserve">, αλλά στο ζήτημα </w:t>
      </w:r>
      <w:r w:rsidRPr="00187B00">
        <w:rPr>
          <w:bCs/>
        </w:rPr>
        <w:t>των πόρων</w:t>
      </w:r>
      <w:r w:rsidRPr="00187B00">
        <w:t xml:space="preserve"> αποδεικνύονται πολύ φειδωλά. Σ</w:t>
      </w:r>
      <w:r w:rsidR="008D43B9">
        <w:t>ε</w:t>
      </w:r>
      <w:r w:rsidRPr="00187B00">
        <w:t xml:space="preserve"> αυτό το</w:t>
      </w:r>
      <w:r w:rsidR="00AF2D43">
        <w:t>ν</w:t>
      </w:r>
      <w:r w:rsidRPr="00187B00">
        <w:t xml:space="preserve"> ισχνό δημοσιονομικό περιβάλλον της Ευρωπαϊκής Ένωσης, καλούμαστε να μελε</w:t>
      </w:r>
      <w:r>
        <w:t>τήσουμε τις τοπικές κοινωνίες. Επίσης,  στ</w:t>
      </w:r>
      <w:r w:rsidRPr="00187B00">
        <w:t>ο πλαίσιο της ευρωπαϊκής ολοκλήρωσης αναλύονται οι τοπικές κοινωνίες των κρατών</w:t>
      </w:r>
      <w:r>
        <w:t>-</w:t>
      </w:r>
      <w:r w:rsidRPr="00187B00">
        <w:t xml:space="preserve">μελών της </w:t>
      </w:r>
      <w:r w:rsidR="00AF2D43">
        <w:t xml:space="preserve">Ευρωπαϊκής </w:t>
      </w:r>
      <w:r w:rsidRPr="00187B00">
        <w:t>Ένωση</w:t>
      </w:r>
      <w:r>
        <w:t xml:space="preserve">ς υπό το πρίσμα των μειονοτήτων. Γίνεται διεξοδική αναφορά στο πρόβλημα των μειονοτήτων ειδικά στην Ευρωπαϊκή Ένωση. Τέλος, αναφερόμαστε στο μέλλον του εθνικού κράτους ενός πραγματικά δύσκολου θέματος, το οποίο αναλύεται ως αντίθεση ανάμεσα στον </w:t>
      </w:r>
      <w:r w:rsidRPr="000C2E14">
        <w:rPr>
          <w:i/>
          <w:iCs/>
        </w:rPr>
        <w:t xml:space="preserve">διαφωτισμό </w:t>
      </w:r>
      <w:r>
        <w:t xml:space="preserve">και το </w:t>
      </w:r>
      <w:r w:rsidRPr="000C2E14">
        <w:rPr>
          <w:i/>
          <w:iCs/>
        </w:rPr>
        <w:t>ρομαντισμό</w:t>
      </w:r>
      <w:r>
        <w:t xml:space="preserve"> και παρουσιάζεται η πολιτική του «</w:t>
      </w:r>
      <w:r w:rsidR="008D43B9">
        <w:t>Δ</w:t>
      </w:r>
      <w:r>
        <w:t xml:space="preserve">ιαίρει και </w:t>
      </w:r>
      <w:r w:rsidR="008D43B9">
        <w:t>Β</w:t>
      </w:r>
      <w:r>
        <w:t>ασίλευε» (</w:t>
      </w:r>
      <w:r>
        <w:rPr>
          <w:lang w:val="en-US"/>
        </w:rPr>
        <w:t>Divide</w:t>
      </w:r>
      <w:r w:rsidRPr="00627283">
        <w:t xml:space="preserve"> </w:t>
      </w:r>
      <w:r>
        <w:rPr>
          <w:lang w:val="en-US"/>
        </w:rPr>
        <w:t>et</w:t>
      </w:r>
      <w:r w:rsidRPr="00627283">
        <w:t xml:space="preserve"> </w:t>
      </w:r>
      <w:r>
        <w:rPr>
          <w:lang w:val="en-US"/>
        </w:rPr>
        <w:t>Impera</w:t>
      </w:r>
      <w:r w:rsidRPr="00627283">
        <w:t>)</w:t>
      </w:r>
      <w:r>
        <w:t xml:space="preserve"> και η αξιοποίησή της από τους οπαδούς της νεοφιλελεύθερης</w:t>
      </w:r>
      <w:r w:rsidRPr="00627283">
        <w:t xml:space="preserve"> </w:t>
      </w:r>
      <w:r>
        <w:t xml:space="preserve">συντηρητικής  παγκοσμιοποίησης.         </w:t>
      </w:r>
    </w:p>
    <w:p w14:paraId="182B14EC" w14:textId="77777777" w:rsidR="009E540F" w:rsidRDefault="009E540F" w:rsidP="009E540F">
      <w:pPr>
        <w:jc w:val="both"/>
      </w:pPr>
    </w:p>
    <w:p w14:paraId="47CE6ED6" w14:textId="77777777" w:rsidR="009E540F" w:rsidRDefault="009E540F" w:rsidP="009E540F">
      <w:pPr>
        <w:jc w:val="center"/>
      </w:pPr>
      <w:r>
        <w:t>ΣΥΓΓΡΑΜΜΑ</w:t>
      </w:r>
    </w:p>
    <w:p w14:paraId="557EDE0F" w14:textId="77777777" w:rsidR="009E540F" w:rsidRPr="00F76285" w:rsidRDefault="009E540F" w:rsidP="009E540F">
      <w:pPr>
        <w:jc w:val="both"/>
      </w:pPr>
    </w:p>
    <w:p w14:paraId="7F19C8E0" w14:textId="77777777" w:rsidR="009E540F" w:rsidRPr="00820ABB" w:rsidRDefault="009E540F" w:rsidP="009E540F">
      <w:pPr>
        <w:jc w:val="both"/>
      </w:pPr>
      <w:r>
        <w:t xml:space="preserve">Τρύφωνα Κωστόπουλου, </w:t>
      </w:r>
      <w:r>
        <w:rPr>
          <w:i/>
        </w:rPr>
        <w:t xml:space="preserve">Τοπική Κοινωνία και Ευρωπαϊκή Ολοκλήρωση, </w:t>
      </w:r>
      <w:r>
        <w:t>εκδ. Παπαζήση, Αθήνα, 2010.</w:t>
      </w:r>
    </w:p>
    <w:p w14:paraId="1B3C3B01" w14:textId="77777777" w:rsidR="009E540F" w:rsidRDefault="009E540F" w:rsidP="009E540F">
      <w:pPr>
        <w:jc w:val="both"/>
      </w:pPr>
    </w:p>
    <w:p w14:paraId="1D0919DD" w14:textId="77777777" w:rsidR="00035B9C" w:rsidRDefault="00035B9C"/>
    <w:sectPr w:rsidR="00035B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FD"/>
    <w:rsid w:val="00035B9C"/>
    <w:rsid w:val="000C2E14"/>
    <w:rsid w:val="003172FD"/>
    <w:rsid w:val="00883616"/>
    <w:rsid w:val="008D43B9"/>
    <w:rsid w:val="009E540F"/>
    <w:rsid w:val="00AF2D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9F13"/>
  <w15:chartTrackingRefBased/>
  <w15:docId w15:val="{9D1D5A1F-620F-48FB-AB6C-C7E42D6A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40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300</Words>
  <Characters>1620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 Computer</dc:creator>
  <cp:keywords/>
  <dc:description/>
  <cp:lastModifiedBy>Super Computer</cp:lastModifiedBy>
  <cp:revision>8</cp:revision>
  <dcterms:created xsi:type="dcterms:W3CDTF">2021-03-21T22:23:00Z</dcterms:created>
  <dcterms:modified xsi:type="dcterms:W3CDTF">2021-03-22T05:36:00Z</dcterms:modified>
</cp:coreProperties>
</file>